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page" w:tblpX="8728" w:tblpY="-36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tblGrid>
      <w:tr w:rsidR="0091741F" w14:paraId="541743B3" w14:textId="77777777" w:rsidTr="0091741F">
        <w:trPr>
          <w:trHeight w:val="1321"/>
        </w:trPr>
        <w:tc>
          <w:tcPr>
            <w:tcW w:w="3026" w:type="dxa"/>
            <w:hideMark/>
          </w:tcPr>
          <w:tbl>
            <w:tblPr>
              <w:tblStyle w:val="Tabel-Gitter"/>
              <w:tblpPr w:leftFromText="141" w:rightFromText="141" w:vertAnchor="text" w:horzAnchor="margin" w:tblpY="-45"/>
              <w:tblW w:w="3856"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tblGrid>
            <w:tr w:rsidR="0091741F" w14:paraId="4CE3A035" w14:textId="77777777" w:rsidTr="003A1124">
              <w:trPr>
                <w:trHeight w:val="2043"/>
              </w:trPr>
              <w:tc>
                <w:tcPr>
                  <w:tcW w:w="5000" w:type="pct"/>
                </w:tcPr>
                <w:p w14:paraId="1387F3E2" w14:textId="77777777" w:rsidR="0091741F" w:rsidRDefault="0091741F" w:rsidP="00EE7C68">
                  <w:pPr>
                    <w:spacing w:after="0" w:line="240" w:lineRule="auto"/>
                    <w:jc w:val="both"/>
                    <w:rPr>
                      <w:rFonts w:ascii="Trebuchet MS" w:hAnsi="Trebuchet MS" w:cs="Times New Roman"/>
                      <w:sz w:val="16"/>
                      <w:szCs w:val="16"/>
                    </w:rPr>
                  </w:pPr>
                </w:p>
                <w:p w14:paraId="61A3D86D" w14:textId="77777777" w:rsidR="0091741F" w:rsidRDefault="0091741F" w:rsidP="00EE7C68">
                  <w:pPr>
                    <w:spacing w:after="0" w:line="240" w:lineRule="auto"/>
                    <w:jc w:val="both"/>
                    <w:rPr>
                      <w:rFonts w:ascii="Trebuchet MS" w:hAnsi="Trebuchet MS" w:cs="Times New Roman"/>
                      <w:sz w:val="16"/>
                      <w:szCs w:val="16"/>
                    </w:rPr>
                  </w:pPr>
                </w:p>
                <w:p w14:paraId="65B2B7B2" w14:textId="77777777" w:rsidR="0091741F" w:rsidRDefault="0091741F" w:rsidP="00EE7C68">
                  <w:pPr>
                    <w:spacing w:after="0" w:line="240" w:lineRule="auto"/>
                    <w:jc w:val="both"/>
                    <w:rPr>
                      <w:rFonts w:ascii="Trebuchet MS" w:hAnsi="Trebuchet MS" w:cs="Times New Roman"/>
                      <w:sz w:val="16"/>
                      <w:szCs w:val="16"/>
                    </w:rPr>
                  </w:pPr>
                  <w:r>
                    <w:rPr>
                      <w:noProof/>
                      <w:lang w:eastAsia="da-DK"/>
                    </w:rPr>
                    <w:drawing>
                      <wp:inline distT="0" distB="0" distL="0" distR="0" wp14:anchorId="03A97FDA" wp14:editId="189A93A8">
                        <wp:extent cx="1171575" cy="609600"/>
                        <wp:effectExtent l="0" t="0" r="9525" b="0"/>
                        <wp:docPr id="1" name="Billede 1" descr="logo_rigsadvokat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logo_rigsadvokaten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14:paraId="143E094C" w14:textId="77777777" w:rsidR="0091741F" w:rsidRDefault="0091741F" w:rsidP="00EE7C68">
                  <w:pPr>
                    <w:spacing w:after="0" w:line="240" w:lineRule="auto"/>
                    <w:jc w:val="both"/>
                    <w:rPr>
                      <w:rFonts w:ascii="Trebuchet MS" w:hAnsi="Trebuchet MS" w:cs="Times New Roman"/>
                      <w:sz w:val="16"/>
                      <w:szCs w:val="16"/>
                    </w:rPr>
                  </w:pPr>
                </w:p>
                <w:p w14:paraId="2AF77616" w14:textId="77777777" w:rsidR="0091741F" w:rsidRDefault="0091741F" w:rsidP="00EE7C68">
                  <w:pPr>
                    <w:spacing w:after="0" w:line="240" w:lineRule="auto"/>
                    <w:jc w:val="both"/>
                    <w:rPr>
                      <w:rFonts w:ascii="Trebuchet MS" w:hAnsi="Trebuchet MS" w:cs="Times New Roman"/>
                      <w:sz w:val="14"/>
                      <w:szCs w:val="14"/>
                    </w:rPr>
                  </w:pPr>
                </w:p>
                <w:p w14:paraId="7279FCC9" w14:textId="77777777" w:rsidR="0091741F" w:rsidRDefault="0091741F" w:rsidP="003A1124">
                  <w:pPr>
                    <w:spacing w:after="0" w:line="240" w:lineRule="auto"/>
                    <w:jc w:val="both"/>
                    <w:rPr>
                      <w:rFonts w:ascii="Trebuchet MS" w:eastAsia="Times New Roman" w:hAnsi="Trebuchet MS" w:cs="Helvetica"/>
                      <w:sz w:val="20"/>
                      <w:szCs w:val="20"/>
                      <w:lang w:eastAsia="da-DK"/>
                    </w:rPr>
                  </w:pPr>
                </w:p>
              </w:tc>
            </w:tr>
          </w:tbl>
          <w:p w14:paraId="5385EE64" w14:textId="77777777" w:rsidR="0091741F" w:rsidRDefault="0091741F" w:rsidP="00EE7C68">
            <w:pPr>
              <w:spacing w:after="360" w:line="360" w:lineRule="auto"/>
              <w:jc w:val="both"/>
              <w:rPr>
                <w:rFonts w:ascii="Trebuchet MS" w:eastAsia="Times New Roman" w:hAnsi="Trebuchet MS" w:cs="Helvetica"/>
                <w:sz w:val="20"/>
                <w:szCs w:val="20"/>
                <w:lang w:eastAsia="da-DK"/>
              </w:rPr>
            </w:pPr>
          </w:p>
        </w:tc>
      </w:tr>
    </w:tbl>
    <w:p w14:paraId="04E4E988" w14:textId="77777777" w:rsidR="00E76472" w:rsidRDefault="00E76472" w:rsidP="00D5402D">
      <w:pPr>
        <w:pStyle w:val="Default"/>
        <w:rPr>
          <w:sz w:val="18"/>
          <w:szCs w:val="18"/>
        </w:rPr>
      </w:pPr>
      <w:bookmarkStart w:id="0" w:name="PRI_Titel"/>
      <w:bookmarkStart w:id="1" w:name="PRI_AdresseLinieLand"/>
      <w:bookmarkEnd w:id="0"/>
      <w:bookmarkEnd w:id="1"/>
    </w:p>
    <w:p w14:paraId="6BA2E9A4" w14:textId="77777777" w:rsidR="00AD6E9B" w:rsidRDefault="00AD6E9B" w:rsidP="00AD6E9B">
      <w:pPr>
        <w:pStyle w:val="Default"/>
        <w:rPr>
          <w:rFonts w:ascii="Trebuchet MS" w:hAnsi="Trebuchet MS"/>
          <w:i/>
          <w:sz w:val="16"/>
          <w:szCs w:val="16"/>
        </w:rPr>
      </w:pPr>
    </w:p>
    <w:p w14:paraId="52338765" w14:textId="77777777" w:rsidR="00AD6E9B" w:rsidRDefault="00AD6E9B" w:rsidP="00AD6E9B">
      <w:pPr>
        <w:pStyle w:val="Default"/>
        <w:rPr>
          <w:rFonts w:ascii="Trebuchet MS" w:hAnsi="Trebuchet MS"/>
          <w:i/>
          <w:sz w:val="16"/>
          <w:szCs w:val="16"/>
        </w:rPr>
      </w:pPr>
    </w:p>
    <w:p w14:paraId="6EC4F36A" w14:textId="77777777" w:rsidR="00AD6E9B" w:rsidRDefault="00AD6E9B" w:rsidP="00AD6E9B">
      <w:pPr>
        <w:pStyle w:val="Default"/>
        <w:rPr>
          <w:rFonts w:ascii="Trebuchet MS" w:hAnsi="Trebuchet MS"/>
          <w:i/>
          <w:sz w:val="16"/>
          <w:szCs w:val="16"/>
        </w:rPr>
      </w:pPr>
    </w:p>
    <w:p w14:paraId="4B528AE4" w14:textId="77777777" w:rsidR="00AD6E9B" w:rsidRDefault="00AD6E9B" w:rsidP="00AD6E9B">
      <w:pPr>
        <w:pStyle w:val="Default"/>
        <w:rPr>
          <w:rFonts w:ascii="Trebuchet MS" w:hAnsi="Trebuchet MS"/>
          <w:i/>
          <w:sz w:val="16"/>
          <w:szCs w:val="16"/>
        </w:rPr>
      </w:pPr>
    </w:p>
    <w:p w14:paraId="77F749A7" w14:textId="77777777" w:rsidR="00AD6E9B" w:rsidRDefault="00AD6E9B" w:rsidP="00AD6E9B">
      <w:pPr>
        <w:pStyle w:val="Default"/>
        <w:rPr>
          <w:rFonts w:ascii="Trebuchet MS" w:hAnsi="Trebuchet MS"/>
          <w:i/>
          <w:sz w:val="16"/>
          <w:szCs w:val="16"/>
        </w:rPr>
      </w:pPr>
    </w:p>
    <w:p w14:paraId="541EAE09" w14:textId="77777777" w:rsidR="00AD6E9B" w:rsidRDefault="00AD6E9B" w:rsidP="00AD6E9B">
      <w:pPr>
        <w:pStyle w:val="Default"/>
        <w:rPr>
          <w:rFonts w:ascii="Trebuchet MS" w:hAnsi="Trebuchet MS"/>
          <w:i/>
          <w:sz w:val="16"/>
          <w:szCs w:val="16"/>
        </w:rPr>
      </w:pPr>
    </w:p>
    <w:p w14:paraId="37D59405" w14:textId="77777777" w:rsidR="00AD6E9B" w:rsidRDefault="00AD6E9B" w:rsidP="00AD6E9B">
      <w:pPr>
        <w:pStyle w:val="Default"/>
        <w:rPr>
          <w:rFonts w:ascii="Trebuchet MS" w:hAnsi="Trebuchet MS"/>
          <w:i/>
          <w:sz w:val="16"/>
          <w:szCs w:val="16"/>
        </w:rPr>
      </w:pPr>
    </w:p>
    <w:p w14:paraId="5DAB25F0" w14:textId="77777777" w:rsidR="00AD6E9B" w:rsidRDefault="00AD6E9B" w:rsidP="00AD6E9B">
      <w:pPr>
        <w:pStyle w:val="Default"/>
        <w:rPr>
          <w:rFonts w:ascii="Trebuchet MS" w:hAnsi="Trebuchet MS"/>
          <w:i/>
          <w:sz w:val="16"/>
          <w:szCs w:val="16"/>
        </w:rPr>
      </w:pPr>
    </w:p>
    <w:p w14:paraId="6ED2F919" w14:textId="77777777" w:rsidR="00F91C99" w:rsidRDefault="00F91C99" w:rsidP="00F91C99">
      <w:pPr>
        <w:pStyle w:val="Default"/>
        <w:rPr>
          <w:rFonts w:ascii="Trebuchet MS" w:hAnsi="Trebuchet MS"/>
          <w:i/>
          <w:sz w:val="16"/>
          <w:szCs w:val="16"/>
        </w:rPr>
      </w:pPr>
    </w:p>
    <w:p w14:paraId="522A96FE" w14:textId="77777777" w:rsidR="00E76472" w:rsidRDefault="00E76472" w:rsidP="00D5402D">
      <w:pPr>
        <w:pStyle w:val="Default"/>
        <w:rPr>
          <w:sz w:val="18"/>
          <w:szCs w:val="18"/>
        </w:rPr>
      </w:pPr>
    </w:p>
    <w:p w14:paraId="46EF5D9F" w14:textId="77777777" w:rsidR="00E76472" w:rsidRDefault="00E76472" w:rsidP="00D5402D">
      <w:pPr>
        <w:pStyle w:val="Default"/>
        <w:rPr>
          <w:sz w:val="18"/>
          <w:szCs w:val="18"/>
        </w:rPr>
      </w:pPr>
    </w:p>
    <w:p w14:paraId="67E7844F" w14:textId="77777777" w:rsidR="0091741F" w:rsidRDefault="0091741F" w:rsidP="00D5402D">
      <w:pPr>
        <w:pStyle w:val="Default"/>
        <w:rPr>
          <w:sz w:val="18"/>
          <w:szCs w:val="18"/>
        </w:rPr>
      </w:pPr>
      <w:r>
        <w:rPr>
          <w:sz w:val="18"/>
          <w:szCs w:val="18"/>
        </w:rPr>
        <w:fldChar w:fldCharType="begin"/>
      </w:r>
      <w:r>
        <w:rPr>
          <w:sz w:val="18"/>
          <w:szCs w:val="18"/>
        </w:rPr>
        <w:instrText>PRINT %%d2m*DOKSTART|</w:instrText>
      </w:r>
      <w:r>
        <w:rPr>
          <w:sz w:val="18"/>
          <w:szCs w:val="18"/>
        </w:rPr>
        <w:br/>
        <w:instrText>d2m*IDENT:"</w:instrText>
      </w:r>
      <w:bookmarkStart w:id="2" w:name="PRI_CPR"/>
      <w:r>
        <w:rPr>
          <w:sz w:val="18"/>
          <w:szCs w:val="18"/>
        </w:rPr>
        <w:instrText>22507915</w:instrText>
      </w:r>
      <w:bookmarkEnd w:id="2"/>
      <w:r>
        <w:rPr>
          <w:sz w:val="18"/>
          <w:szCs w:val="18"/>
        </w:rPr>
        <w:instrText>"|</w:instrText>
      </w:r>
    </w:p>
    <w:p w14:paraId="37CBCBF4" w14:textId="406AB1A0" w:rsidR="001664F2" w:rsidRDefault="0091741F" w:rsidP="001C6748">
      <w:pPr>
        <w:jc w:val="both"/>
        <w:rPr>
          <w:rFonts w:ascii="Georgia" w:eastAsia="Times New Roman" w:hAnsi="Georgia" w:cs="Helvetica"/>
          <w:b/>
          <w:bCs/>
          <w:sz w:val="24"/>
          <w:szCs w:val="24"/>
          <w:lang w:eastAsia="da-DK"/>
        </w:rPr>
      </w:pPr>
      <w:r>
        <w:rPr>
          <w:sz w:val="18"/>
          <w:szCs w:val="18"/>
        </w:rPr>
        <w:instrText>d2m*ATTPNUMMER:"</w:instrText>
      </w:r>
      <w:bookmarkStart w:id="3" w:name="PRI_Pnummer"/>
      <w:bookmarkEnd w:id="3"/>
      <w:r>
        <w:rPr>
          <w:sz w:val="18"/>
          <w:szCs w:val="18"/>
        </w:rPr>
        <w:instrText>"|</w:instrText>
      </w:r>
      <w:r>
        <w:rPr>
          <w:sz w:val="18"/>
          <w:szCs w:val="18"/>
        </w:rPr>
        <w:br/>
        <w:instrText xml:space="preserve">d2m*OVERSKRIFT:"- j.nr. </w:instrText>
      </w:r>
      <w:bookmarkStart w:id="4" w:name="GEN_Journalnummer_Repeat"/>
      <w:r>
        <w:rPr>
          <w:sz w:val="18"/>
          <w:szCs w:val="18"/>
        </w:rPr>
        <w:instrText>RA-2020-2100105-2</w:instrText>
      </w:r>
      <w:bookmarkEnd w:id="4"/>
      <w:r>
        <w:rPr>
          <w:sz w:val="18"/>
          <w:szCs w:val="18"/>
        </w:rPr>
        <w:instrText>"|</w:instrText>
      </w:r>
      <w:r>
        <w:rPr>
          <w:sz w:val="18"/>
          <w:szCs w:val="18"/>
        </w:rPr>
        <w:br/>
        <w:instrText xml:space="preserve">d2m*ACCEPT:1  </w:instrText>
      </w:r>
      <w:r>
        <w:rPr>
          <w:sz w:val="18"/>
          <w:szCs w:val="18"/>
        </w:rPr>
        <w:br/>
        <w:instrText xml:space="preserve">\* MERGEFORMAT </w:instrText>
      </w:r>
      <w:r>
        <w:rPr>
          <w:sz w:val="18"/>
          <w:szCs w:val="18"/>
        </w:rPr>
        <w:fldChar w:fldCharType="end"/>
      </w:r>
      <w:r w:rsidR="00FD33C1">
        <w:rPr>
          <w:rFonts w:ascii="Georgia" w:eastAsia="Times New Roman" w:hAnsi="Georgia" w:cs="Helvetica"/>
          <w:b/>
          <w:bCs/>
          <w:sz w:val="24"/>
          <w:szCs w:val="24"/>
          <w:lang w:eastAsia="da-DK"/>
        </w:rPr>
        <w:t>An</w:t>
      </w:r>
      <w:r>
        <w:rPr>
          <w:rFonts w:ascii="Georgia" w:eastAsia="Times New Roman" w:hAnsi="Georgia" w:cs="Helvetica"/>
          <w:b/>
          <w:bCs/>
          <w:sz w:val="24"/>
          <w:szCs w:val="24"/>
          <w:lang w:eastAsia="da-DK"/>
        </w:rPr>
        <w:t>vendelsen af langvarige varetægtsfængslinger</w:t>
      </w:r>
      <w:r w:rsidR="00DB5DC2">
        <w:rPr>
          <w:rFonts w:ascii="Georgia" w:eastAsia="Times New Roman" w:hAnsi="Georgia" w:cs="Helvetica"/>
          <w:b/>
          <w:bCs/>
          <w:sz w:val="24"/>
          <w:szCs w:val="24"/>
          <w:lang w:eastAsia="da-DK"/>
        </w:rPr>
        <w:t xml:space="preserve"> i</w:t>
      </w:r>
      <w:r>
        <w:rPr>
          <w:rFonts w:ascii="Georgia" w:eastAsia="Times New Roman" w:hAnsi="Georgia" w:cs="Helvetica"/>
          <w:b/>
          <w:bCs/>
          <w:sz w:val="24"/>
          <w:szCs w:val="24"/>
          <w:lang w:eastAsia="da-DK"/>
        </w:rPr>
        <w:t xml:space="preserve"> </w:t>
      </w:r>
      <w:r w:rsidR="001474C2">
        <w:rPr>
          <w:rFonts w:ascii="Georgia" w:eastAsia="Times New Roman" w:hAnsi="Georgia" w:cs="Helvetica"/>
          <w:b/>
          <w:bCs/>
          <w:sz w:val="24"/>
          <w:szCs w:val="24"/>
          <w:lang w:eastAsia="da-DK"/>
        </w:rPr>
        <w:t>2021</w:t>
      </w:r>
    </w:p>
    <w:p w14:paraId="205C0FC8" w14:textId="7AA9AA37" w:rsidR="0068312C" w:rsidRPr="0026657D" w:rsidRDefault="00637034" w:rsidP="00773A78">
      <w:pPr>
        <w:spacing w:line="340" w:lineRule="exact"/>
        <w:jc w:val="both"/>
      </w:pPr>
      <w:r>
        <w:rPr>
          <w:rFonts w:ascii="Trebuchet MS" w:hAnsi="Trebuchet MS"/>
          <w:sz w:val="20"/>
          <w:szCs w:val="20"/>
        </w:rPr>
        <w:t xml:space="preserve">Denne </w:t>
      </w:r>
      <w:r w:rsidR="00854348">
        <w:rPr>
          <w:rFonts w:ascii="Trebuchet MS" w:hAnsi="Trebuchet MS"/>
          <w:sz w:val="20"/>
          <w:szCs w:val="20"/>
        </w:rPr>
        <w:t>statistik</w:t>
      </w:r>
      <w:r w:rsidR="00F344F9">
        <w:rPr>
          <w:rFonts w:ascii="Trebuchet MS" w:hAnsi="Trebuchet MS"/>
          <w:sz w:val="20"/>
          <w:szCs w:val="20"/>
        </w:rPr>
        <w:t xml:space="preserve"> viser </w:t>
      </w:r>
      <w:r>
        <w:rPr>
          <w:rFonts w:ascii="Trebuchet MS" w:hAnsi="Trebuchet MS"/>
          <w:sz w:val="20"/>
          <w:szCs w:val="20"/>
        </w:rPr>
        <w:t>anvendelsen af langvarige varetægtsfængslinger</w:t>
      </w:r>
      <w:r w:rsidR="00854348">
        <w:rPr>
          <w:rFonts w:ascii="Trebuchet MS" w:hAnsi="Trebuchet MS"/>
          <w:sz w:val="20"/>
          <w:szCs w:val="20"/>
        </w:rPr>
        <w:t xml:space="preserve"> i</w:t>
      </w:r>
      <w:r w:rsidR="000A01E3">
        <w:rPr>
          <w:rFonts w:ascii="Trebuchet MS" w:hAnsi="Trebuchet MS"/>
          <w:sz w:val="20"/>
          <w:szCs w:val="20"/>
        </w:rPr>
        <w:t xml:space="preserve"> politikredse</w:t>
      </w:r>
      <w:r w:rsidR="00685CA8">
        <w:rPr>
          <w:rFonts w:ascii="Trebuchet MS" w:hAnsi="Trebuchet MS"/>
          <w:sz w:val="20"/>
          <w:szCs w:val="20"/>
        </w:rPr>
        <w:t>ne i Danmark</w:t>
      </w:r>
      <w:r w:rsidR="001E32EC">
        <w:rPr>
          <w:rFonts w:ascii="Trebuchet MS" w:hAnsi="Trebuchet MS"/>
          <w:sz w:val="20"/>
          <w:szCs w:val="20"/>
        </w:rPr>
        <w:t xml:space="preserve"> </w:t>
      </w:r>
      <w:r w:rsidR="00AF3DFB">
        <w:rPr>
          <w:rFonts w:ascii="Trebuchet MS" w:hAnsi="Trebuchet MS"/>
          <w:sz w:val="20"/>
          <w:szCs w:val="20"/>
        </w:rPr>
        <w:t xml:space="preserve">samt </w:t>
      </w:r>
      <w:r w:rsidR="00A26FD3">
        <w:rPr>
          <w:rFonts w:ascii="Trebuchet MS" w:hAnsi="Trebuchet MS"/>
          <w:sz w:val="20"/>
          <w:szCs w:val="20"/>
        </w:rPr>
        <w:t xml:space="preserve">Færøernes </w:t>
      </w:r>
      <w:r w:rsidR="00AF3DFB">
        <w:rPr>
          <w:rFonts w:ascii="Trebuchet MS" w:hAnsi="Trebuchet MS"/>
          <w:sz w:val="20"/>
          <w:szCs w:val="20"/>
        </w:rPr>
        <w:t xml:space="preserve">Politi </w:t>
      </w:r>
      <w:r w:rsidR="001E32EC">
        <w:rPr>
          <w:rFonts w:ascii="Trebuchet MS" w:hAnsi="Trebuchet MS"/>
          <w:sz w:val="20"/>
          <w:szCs w:val="20"/>
        </w:rPr>
        <w:t>i</w:t>
      </w:r>
      <w:r w:rsidR="00854348">
        <w:rPr>
          <w:rFonts w:ascii="Trebuchet MS" w:hAnsi="Trebuchet MS"/>
          <w:sz w:val="20"/>
          <w:szCs w:val="20"/>
        </w:rPr>
        <w:t xml:space="preserve"> </w:t>
      </w:r>
      <w:r w:rsidR="001474C2">
        <w:rPr>
          <w:rFonts w:ascii="Trebuchet MS" w:hAnsi="Trebuchet MS"/>
          <w:sz w:val="20"/>
          <w:szCs w:val="20"/>
        </w:rPr>
        <w:t>2021</w:t>
      </w:r>
      <w:r w:rsidR="00674689">
        <w:rPr>
          <w:rFonts w:ascii="Trebuchet MS" w:hAnsi="Trebuchet MS"/>
          <w:sz w:val="20"/>
          <w:szCs w:val="20"/>
        </w:rPr>
        <w:t>.</w:t>
      </w:r>
      <w:r w:rsidR="00DA45EB">
        <w:rPr>
          <w:rFonts w:ascii="Trebuchet MS" w:hAnsi="Trebuchet MS"/>
          <w:sz w:val="20"/>
          <w:szCs w:val="20"/>
        </w:rPr>
        <w:t xml:space="preserve"> </w:t>
      </w:r>
      <w:r w:rsidR="00674689">
        <w:rPr>
          <w:rFonts w:ascii="Trebuchet MS" w:hAnsi="Trebuchet MS"/>
          <w:sz w:val="20"/>
          <w:szCs w:val="20"/>
        </w:rPr>
        <w:t>Begrebet ”</w:t>
      </w:r>
      <w:r w:rsidR="002F65D0">
        <w:rPr>
          <w:rFonts w:ascii="Trebuchet MS" w:hAnsi="Trebuchet MS"/>
          <w:sz w:val="20"/>
          <w:szCs w:val="20"/>
        </w:rPr>
        <w:t>langvarig</w:t>
      </w:r>
      <w:r w:rsidR="00674689">
        <w:rPr>
          <w:rFonts w:ascii="Trebuchet MS" w:hAnsi="Trebuchet MS"/>
          <w:sz w:val="20"/>
          <w:szCs w:val="20"/>
        </w:rPr>
        <w:t xml:space="preserve"> varetægts</w:t>
      </w:r>
      <w:r w:rsidR="002F65D0">
        <w:rPr>
          <w:rFonts w:ascii="Trebuchet MS" w:hAnsi="Trebuchet MS"/>
          <w:sz w:val="20"/>
          <w:szCs w:val="20"/>
        </w:rPr>
        <w:t>fængsling</w:t>
      </w:r>
      <w:r w:rsidR="00674689">
        <w:rPr>
          <w:rFonts w:ascii="Trebuchet MS" w:hAnsi="Trebuchet MS"/>
          <w:sz w:val="20"/>
          <w:szCs w:val="20"/>
        </w:rPr>
        <w:t>” dækker</w:t>
      </w:r>
      <w:r w:rsidR="000A01E3">
        <w:rPr>
          <w:rFonts w:ascii="Trebuchet MS" w:hAnsi="Trebuchet MS"/>
          <w:sz w:val="20"/>
          <w:szCs w:val="20"/>
        </w:rPr>
        <w:t xml:space="preserve"> </w:t>
      </w:r>
      <w:r w:rsidR="00A562AF">
        <w:rPr>
          <w:rFonts w:ascii="Trebuchet MS" w:hAnsi="Trebuchet MS"/>
          <w:sz w:val="20"/>
          <w:szCs w:val="20"/>
        </w:rPr>
        <w:t xml:space="preserve">i </w:t>
      </w:r>
      <w:r w:rsidR="000A01E3">
        <w:rPr>
          <w:rFonts w:ascii="Trebuchet MS" w:hAnsi="Trebuchet MS"/>
          <w:sz w:val="20"/>
          <w:szCs w:val="20"/>
        </w:rPr>
        <w:t>denne statistik</w:t>
      </w:r>
      <w:r w:rsidR="00674689">
        <w:rPr>
          <w:rFonts w:ascii="Trebuchet MS" w:hAnsi="Trebuchet MS"/>
          <w:sz w:val="20"/>
          <w:szCs w:val="20"/>
        </w:rPr>
        <w:t xml:space="preserve"> over </w:t>
      </w:r>
      <w:r w:rsidR="002F65D0">
        <w:rPr>
          <w:rFonts w:ascii="Trebuchet MS" w:hAnsi="Trebuchet MS"/>
          <w:sz w:val="20"/>
          <w:szCs w:val="20"/>
        </w:rPr>
        <w:t>en varetægtsfængsling</w:t>
      </w:r>
      <w:r w:rsidR="00674689">
        <w:rPr>
          <w:rFonts w:ascii="Trebuchet MS" w:hAnsi="Trebuchet MS"/>
          <w:sz w:val="20"/>
          <w:szCs w:val="20"/>
        </w:rPr>
        <w:t>,</w:t>
      </w:r>
      <w:r w:rsidR="00DA45EB">
        <w:rPr>
          <w:rFonts w:ascii="Trebuchet MS" w:hAnsi="Trebuchet MS"/>
          <w:sz w:val="20"/>
          <w:szCs w:val="20"/>
        </w:rPr>
        <w:t xml:space="preserve"> der </w:t>
      </w:r>
      <w:r w:rsidR="000A01E3">
        <w:rPr>
          <w:rFonts w:ascii="Trebuchet MS" w:hAnsi="Trebuchet MS"/>
          <w:sz w:val="20"/>
          <w:szCs w:val="20"/>
        </w:rPr>
        <w:t xml:space="preserve">har en varighed på </w:t>
      </w:r>
      <w:r w:rsidR="00DA45EB">
        <w:rPr>
          <w:rFonts w:ascii="Trebuchet MS" w:hAnsi="Trebuchet MS"/>
          <w:sz w:val="20"/>
          <w:szCs w:val="20"/>
        </w:rPr>
        <w:t>mere end 3 måneder</w:t>
      </w:r>
      <w:r w:rsidR="00B946B8" w:rsidRPr="00AE0F46">
        <w:rPr>
          <w:rFonts w:ascii="Trebuchet MS" w:hAnsi="Trebuchet MS"/>
          <w:sz w:val="20"/>
          <w:szCs w:val="20"/>
        </w:rPr>
        <w:t>.</w:t>
      </w:r>
      <w:r w:rsidR="00B946B8">
        <w:rPr>
          <w:rFonts w:ascii="Trebuchet MS" w:hAnsi="Trebuchet MS"/>
          <w:sz w:val="20"/>
          <w:szCs w:val="20"/>
        </w:rPr>
        <w:t xml:space="preserve"> </w:t>
      </w:r>
    </w:p>
    <w:p w14:paraId="06D631B8" w14:textId="77777777" w:rsidR="007E0A24" w:rsidRDefault="007E0A24" w:rsidP="00EE7C68">
      <w:pPr>
        <w:spacing w:after="0" w:line="340" w:lineRule="exact"/>
        <w:jc w:val="both"/>
        <w:rPr>
          <w:rFonts w:ascii="Trebuchet MS" w:hAnsi="Trebuchet MS"/>
          <w:sz w:val="20"/>
          <w:szCs w:val="20"/>
        </w:rPr>
      </w:pPr>
    </w:p>
    <w:p w14:paraId="623E0CF3" w14:textId="3E2B028B" w:rsidR="0091741F" w:rsidRPr="00AE0F46" w:rsidRDefault="009F1C6A" w:rsidP="00EE7C68">
      <w:pPr>
        <w:spacing w:after="0" w:line="340" w:lineRule="exact"/>
        <w:jc w:val="both"/>
        <w:rPr>
          <w:rStyle w:val="Svagfremhvning"/>
          <w:rFonts w:ascii="Trebuchet MS" w:hAnsi="Trebuchet MS"/>
          <w:b/>
          <w:color w:val="auto"/>
          <w:sz w:val="20"/>
          <w:szCs w:val="20"/>
        </w:rPr>
      </w:pPr>
      <w:r w:rsidRPr="00AE0F46">
        <w:rPr>
          <w:rStyle w:val="Svagfremhvning"/>
          <w:rFonts w:ascii="Trebuchet MS" w:hAnsi="Trebuchet MS"/>
          <w:b/>
          <w:color w:val="auto"/>
          <w:sz w:val="20"/>
          <w:szCs w:val="20"/>
        </w:rPr>
        <w:t>Resultater og udvikling</w:t>
      </w:r>
      <w:r w:rsidR="00AF3DFB">
        <w:rPr>
          <w:rStyle w:val="Svagfremhvning"/>
          <w:rFonts w:ascii="Trebuchet MS" w:hAnsi="Trebuchet MS"/>
          <w:b/>
          <w:color w:val="auto"/>
          <w:sz w:val="20"/>
          <w:szCs w:val="20"/>
        </w:rPr>
        <w:t xml:space="preserve"> </w:t>
      </w:r>
      <w:r w:rsidR="0026068B">
        <w:rPr>
          <w:rStyle w:val="Svagfremhvning"/>
          <w:rFonts w:ascii="Trebuchet MS" w:hAnsi="Trebuchet MS"/>
          <w:b/>
          <w:color w:val="auto"/>
          <w:sz w:val="20"/>
          <w:szCs w:val="20"/>
        </w:rPr>
        <w:t xml:space="preserve">– politikredsene i </w:t>
      </w:r>
      <w:r w:rsidR="00AF3DFB">
        <w:rPr>
          <w:rStyle w:val="Svagfremhvning"/>
          <w:rFonts w:ascii="Trebuchet MS" w:hAnsi="Trebuchet MS"/>
          <w:b/>
          <w:color w:val="auto"/>
          <w:sz w:val="20"/>
          <w:szCs w:val="20"/>
        </w:rPr>
        <w:t>Danmark</w:t>
      </w:r>
    </w:p>
    <w:p w14:paraId="0183AD75" w14:textId="7664D229" w:rsidR="001268A3" w:rsidRPr="00AE0F46" w:rsidRDefault="007C0106" w:rsidP="001268A3">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D</w:t>
      </w:r>
      <w:r w:rsidR="00F344F9" w:rsidRPr="00AE0F46">
        <w:rPr>
          <w:rFonts w:ascii="Trebuchet MS" w:hAnsi="Trebuchet MS"/>
          <w:sz w:val="20"/>
          <w:szCs w:val="20"/>
        </w:rPr>
        <w:t xml:space="preserve">er </w:t>
      </w:r>
      <w:r w:rsidRPr="00AE0F46">
        <w:rPr>
          <w:rFonts w:ascii="Trebuchet MS" w:hAnsi="Trebuchet MS"/>
          <w:sz w:val="20"/>
          <w:szCs w:val="20"/>
        </w:rPr>
        <w:t xml:space="preserve">blev </w:t>
      </w:r>
      <w:r w:rsidR="00F344F9" w:rsidRPr="00AE0F46">
        <w:rPr>
          <w:rFonts w:ascii="Trebuchet MS" w:hAnsi="Trebuchet MS"/>
          <w:sz w:val="20"/>
          <w:szCs w:val="20"/>
        </w:rPr>
        <w:t xml:space="preserve">foretaget </w:t>
      </w:r>
      <w:r w:rsidR="001441EF">
        <w:rPr>
          <w:rFonts w:ascii="Trebuchet MS" w:hAnsi="Trebuchet MS"/>
          <w:sz w:val="20"/>
          <w:szCs w:val="20"/>
        </w:rPr>
        <w:t>ca.</w:t>
      </w:r>
      <w:r w:rsidR="00F344F9" w:rsidRPr="00AE0F46">
        <w:rPr>
          <w:rFonts w:ascii="Trebuchet MS" w:hAnsi="Trebuchet MS"/>
          <w:sz w:val="20"/>
          <w:szCs w:val="20"/>
        </w:rPr>
        <w:t xml:space="preserve"> </w:t>
      </w:r>
      <w:r w:rsidR="001268A3" w:rsidRPr="00AE0F46">
        <w:rPr>
          <w:rFonts w:ascii="Trebuchet MS" w:hAnsi="Trebuchet MS"/>
          <w:sz w:val="20"/>
          <w:szCs w:val="20"/>
        </w:rPr>
        <w:t>3</w:t>
      </w:r>
      <w:r w:rsidR="00A562AF" w:rsidRPr="00AE0F46">
        <w:rPr>
          <w:rFonts w:ascii="Trebuchet MS" w:hAnsi="Trebuchet MS"/>
          <w:sz w:val="20"/>
          <w:szCs w:val="20"/>
        </w:rPr>
        <w:t>.</w:t>
      </w:r>
      <w:r w:rsidR="001441EF">
        <w:rPr>
          <w:rFonts w:ascii="Trebuchet MS" w:hAnsi="Trebuchet MS"/>
          <w:sz w:val="20"/>
          <w:szCs w:val="20"/>
        </w:rPr>
        <w:t>6</w:t>
      </w:r>
      <w:r w:rsidR="00F344F9" w:rsidRPr="00AE0F46">
        <w:rPr>
          <w:rFonts w:ascii="Trebuchet MS" w:hAnsi="Trebuchet MS"/>
          <w:sz w:val="20"/>
          <w:szCs w:val="20"/>
        </w:rPr>
        <w:t xml:space="preserve">00 </w:t>
      </w:r>
      <w:r w:rsidR="00F24136" w:rsidRPr="00AE0F46">
        <w:rPr>
          <w:rFonts w:ascii="Trebuchet MS" w:hAnsi="Trebuchet MS"/>
          <w:sz w:val="20"/>
          <w:szCs w:val="20"/>
        </w:rPr>
        <w:t>varetægtsfængslinger</w:t>
      </w:r>
      <w:r w:rsidR="000A01E3" w:rsidRPr="00AE0F46">
        <w:rPr>
          <w:rFonts w:ascii="Trebuchet MS" w:hAnsi="Trebuchet MS"/>
          <w:sz w:val="20"/>
          <w:szCs w:val="20"/>
        </w:rPr>
        <w:t xml:space="preserve"> i </w:t>
      </w:r>
      <w:r w:rsidR="001474C2">
        <w:rPr>
          <w:rFonts w:ascii="Trebuchet MS" w:hAnsi="Trebuchet MS"/>
          <w:sz w:val="20"/>
          <w:szCs w:val="20"/>
        </w:rPr>
        <w:t>2021</w:t>
      </w:r>
      <w:r w:rsidR="00F24136" w:rsidRPr="00AE0F46">
        <w:rPr>
          <w:rFonts w:ascii="Trebuchet MS" w:hAnsi="Trebuchet MS"/>
          <w:sz w:val="20"/>
          <w:szCs w:val="20"/>
        </w:rPr>
        <w:t xml:space="preserve">, </w:t>
      </w:r>
      <w:r w:rsidR="000A01E3" w:rsidRPr="00AE0F46">
        <w:rPr>
          <w:rFonts w:ascii="Trebuchet MS" w:hAnsi="Trebuchet MS"/>
          <w:sz w:val="20"/>
          <w:szCs w:val="20"/>
        </w:rPr>
        <w:t>hvilket</w:t>
      </w:r>
      <w:r w:rsidR="00F24136" w:rsidRPr="00AE0F46">
        <w:rPr>
          <w:rFonts w:ascii="Trebuchet MS" w:hAnsi="Trebuchet MS"/>
          <w:sz w:val="20"/>
          <w:szCs w:val="20"/>
        </w:rPr>
        <w:t xml:space="preserve"> er det laveste antal</w:t>
      </w:r>
      <w:r w:rsidR="00527625" w:rsidRPr="00AE0F46">
        <w:rPr>
          <w:rFonts w:ascii="Trebuchet MS" w:hAnsi="Trebuchet MS"/>
          <w:sz w:val="20"/>
          <w:szCs w:val="20"/>
        </w:rPr>
        <w:t xml:space="preserve"> set over de seneste 5 år. </w:t>
      </w:r>
      <w:r w:rsidR="00F24136" w:rsidRPr="00AE0F46">
        <w:rPr>
          <w:rFonts w:ascii="Trebuchet MS" w:hAnsi="Trebuchet MS"/>
          <w:sz w:val="20"/>
          <w:szCs w:val="20"/>
        </w:rPr>
        <w:t>H</w:t>
      </w:r>
      <w:r w:rsidR="001268A3" w:rsidRPr="00AE0F46">
        <w:rPr>
          <w:rFonts w:ascii="Trebuchet MS" w:hAnsi="Trebuchet MS"/>
          <w:sz w:val="20"/>
          <w:szCs w:val="20"/>
        </w:rPr>
        <w:t>eraf var ca. 1</w:t>
      </w:r>
      <w:r w:rsidR="00A562AF" w:rsidRPr="00AE0F46">
        <w:rPr>
          <w:rFonts w:ascii="Trebuchet MS" w:hAnsi="Trebuchet MS"/>
          <w:sz w:val="20"/>
          <w:szCs w:val="20"/>
        </w:rPr>
        <w:t>.</w:t>
      </w:r>
      <w:r w:rsidR="001441EF">
        <w:rPr>
          <w:rFonts w:ascii="Trebuchet MS" w:hAnsi="Trebuchet MS"/>
          <w:sz w:val="20"/>
          <w:szCs w:val="20"/>
        </w:rPr>
        <w:t>8</w:t>
      </w:r>
      <w:r w:rsidR="001268A3" w:rsidRPr="00AE0F46">
        <w:rPr>
          <w:rFonts w:ascii="Trebuchet MS" w:hAnsi="Trebuchet MS"/>
          <w:sz w:val="20"/>
          <w:szCs w:val="20"/>
        </w:rPr>
        <w:t xml:space="preserve">00 </w:t>
      </w:r>
      <w:r w:rsidR="000A01E3" w:rsidRPr="00AE0F46">
        <w:rPr>
          <w:rFonts w:ascii="Trebuchet MS" w:hAnsi="Trebuchet MS"/>
          <w:sz w:val="20"/>
          <w:szCs w:val="20"/>
        </w:rPr>
        <w:t xml:space="preserve">varetægtsfængslinger </w:t>
      </w:r>
      <w:r w:rsidR="001268A3" w:rsidRPr="00AE0F46">
        <w:rPr>
          <w:rFonts w:ascii="Trebuchet MS" w:hAnsi="Trebuchet MS"/>
          <w:sz w:val="20"/>
          <w:szCs w:val="20"/>
        </w:rPr>
        <w:t>langvarige, svarende til ca. 5</w:t>
      </w:r>
      <w:r w:rsidR="001441EF">
        <w:rPr>
          <w:rFonts w:ascii="Trebuchet MS" w:hAnsi="Trebuchet MS"/>
          <w:sz w:val="20"/>
          <w:szCs w:val="20"/>
        </w:rPr>
        <w:t>0</w:t>
      </w:r>
      <w:r w:rsidR="001268A3" w:rsidRPr="00AE0F46">
        <w:rPr>
          <w:rFonts w:ascii="Trebuchet MS" w:hAnsi="Trebuchet MS"/>
          <w:sz w:val="20"/>
          <w:szCs w:val="20"/>
        </w:rPr>
        <w:t xml:space="preserve"> procent</w:t>
      </w:r>
      <w:r w:rsidR="00F24136" w:rsidRPr="00AE0F46">
        <w:rPr>
          <w:rFonts w:ascii="Trebuchet MS" w:hAnsi="Trebuchet MS"/>
          <w:sz w:val="20"/>
          <w:szCs w:val="20"/>
        </w:rPr>
        <w:t xml:space="preserve">. </w:t>
      </w:r>
    </w:p>
    <w:p w14:paraId="33A2198D" w14:textId="5337F8F7" w:rsidR="006F35F3" w:rsidRPr="00AE0F46" w:rsidRDefault="002F3008" w:rsidP="00F24136">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D</w:t>
      </w:r>
      <w:r w:rsidR="003B2C34" w:rsidRPr="00AE0F46">
        <w:rPr>
          <w:rFonts w:ascii="Trebuchet MS" w:hAnsi="Trebuchet MS"/>
          <w:sz w:val="20"/>
          <w:szCs w:val="20"/>
        </w:rPr>
        <w:t xml:space="preserve">en gennemsnitlige varighed af en langvarig varetægtsfængsling i </w:t>
      </w:r>
      <w:r w:rsidR="001474C2">
        <w:rPr>
          <w:rFonts w:ascii="Trebuchet MS" w:hAnsi="Trebuchet MS"/>
          <w:sz w:val="20"/>
          <w:szCs w:val="20"/>
        </w:rPr>
        <w:t>2021</w:t>
      </w:r>
      <w:r w:rsidRPr="00AE0F46">
        <w:rPr>
          <w:rFonts w:ascii="Trebuchet MS" w:hAnsi="Trebuchet MS"/>
          <w:sz w:val="20"/>
          <w:szCs w:val="20"/>
        </w:rPr>
        <w:t xml:space="preserve"> var </w:t>
      </w:r>
      <w:r w:rsidR="00A562AF" w:rsidRPr="00AE0F46">
        <w:rPr>
          <w:rFonts w:ascii="Trebuchet MS" w:hAnsi="Trebuchet MS"/>
          <w:sz w:val="20"/>
          <w:szCs w:val="20"/>
        </w:rPr>
        <w:t xml:space="preserve">på </w:t>
      </w:r>
      <w:r w:rsidR="00AF3DFB">
        <w:rPr>
          <w:rFonts w:ascii="Trebuchet MS" w:hAnsi="Trebuchet MS"/>
          <w:sz w:val="20"/>
          <w:szCs w:val="20"/>
        </w:rPr>
        <w:t>ca. 8</w:t>
      </w:r>
      <w:r w:rsidR="006F35F3" w:rsidRPr="00AE0F46">
        <w:rPr>
          <w:rFonts w:ascii="Trebuchet MS" w:hAnsi="Trebuchet MS"/>
          <w:sz w:val="20"/>
          <w:szCs w:val="20"/>
        </w:rPr>
        <w:t xml:space="preserve"> måneder, </w:t>
      </w:r>
      <w:r w:rsidR="00B3417D" w:rsidRPr="00AE0F46">
        <w:rPr>
          <w:rFonts w:ascii="Trebuchet MS" w:hAnsi="Trebuchet MS"/>
          <w:sz w:val="20"/>
          <w:szCs w:val="20"/>
        </w:rPr>
        <w:t>hvilket svarer</w:t>
      </w:r>
      <w:r w:rsidR="00A562AF" w:rsidRPr="00AE0F46">
        <w:rPr>
          <w:rFonts w:ascii="Trebuchet MS" w:hAnsi="Trebuchet MS"/>
          <w:sz w:val="20"/>
          <w:szCs w:val="20"/>
        </w:rPr>
        <w:t xml:space="preserve"> til</w:t>
      </w:r>
      <w:r w:rsidR="00B3417D" w:rsidRPr="00AE0F46">
        <w:rPr>
          <w:rFonts w:ascii="Trebuchet MS" w:hAnsi="Trebuchet MS"/>
          <w:sz w:val="20"/>
          <w:szCs w:val="20"/>
        </w:rPr>
        <w:t xml:space="preserve"> niveauet de seneste år. </w:t>
      </w:r>
      <w:r w:rsidR="006F35F3" w:rsidRPr="00AE0F46">
        <w:rPr>
          <w:rFonts w:ascii="Trebuchet MS" w:hAnsi="Trebuchet MS"/>
          <w:sz w:val="20"/>
          <w:szCs w:val="20"/>
        </w:rPr>
        <w:t xml:space="preserve"> </w:t>
      </w:r>
    </w:p>
    <w:p w14:paraId="6CBB0AF7" w14:textId="5AEEB02E" w:rsidR="00A562AF" w:rsidRPr="00AE0F46" w:rsidRDefault="00E733B2">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Ud af de knap 3</w:t>
      </w:r>
      <w:r w:rsidR="00A562AF" w:rsidRPr="00AE0F46">
        <w:rPr>
          <w:rFonts w:ascii="Trebuchet MS" w:hAnsi="Trebuchet MS"/>
          <w:sz w:val="20"/>
          <w:szCs w:val="20"/>
        </w:rPr>
        <w:t>.</w:t>
      </w:r>
      <w:r w:rsidR="001441EF">
        <w:rPr>
          <w:rFonts w:ascii="Trebuchet MS" w:hAnsi="Trebuchet MS"/>
          <w:sz w:val="20"/>
          <w:szCs w:val="20"/>
        </w:rPr>
        <w:t>6</w:t>
      </w:r>
      <w:r w:rsidRPr="00AE0F46">
        <w:rPr>
          <w:rFonts w:ascii="Trebuchet MS" w:hAnsi="Trebuchet MS"/>
          <w:sz w:val="20"/>
          <w:szCs w:val="20"/>
        </w:rPr>
        <w:t xml:space="preserve">00 varetægtsfængslinger i </w:t>
      </w:r>
      <w:r w:rsidR="001474C2">
        <w:rPr>
          <w:rFonts w:ascii="Trebuchet MS" w:hAnsi="Trebuchet MS"/>
          <w:sz w:val="20"/>
          <w:szCs w:val="20"/>
        </w:rPr>
        <w:t>2021</w:t>
      </w:r>
      <w:r w:rsidRPr="00AE0F46">
        <w:rPr>
          <w:rFonts w:ascii="Trebuchet MS" w:hAnsi="Trebuchet MS"/>
          <w:sz w:val="20"/>
          <w:szCs w:val="20"/>
        </w:rPr>
        <w:t xml:space="preserve"> var den varetægtsfængslede person i </w:t>
      </w:r>
      <w:r w:rsidR="007C0106" w:rsidRPr="00AE0F46">
        <w:rPr>
          <w:rFonts w:ascii="Trebuchet MS" w:hAnsi="Trebuchet MS"/>
          <w:sz w:val="20"/>
          <w:szCs w:val="20"/>
        </w:rPr>
        <w:t>1</w:t>
      </w:r>
      <w:r w:rsidR="00BD38FB">
        <w:rPr>
          <w:rFonts w:ascii="Trebuchet MS" w:hAnsi="Trebuchet MS"/>
          <w:sz w:val="20"/>
          <w:szCs w:val="20"/>
        </w:rPr>
        <w:t>65</w:t>
      </w:r>
      <w:r w:rsidR="007C0106" w:rsidRPr="00AE0F46">
        <w:rPr>
          <w:rFonts w:ascii="Trebuchet MS" w:hAnsi="Trebuchet MS"/>
          <w:sz w:val="20"/>
          <w:szCs w:val="20"/>
        </w:rPr>
        <w:t xml:space="preserve"> </w:t>
      </w:r>
      <w:r w:rsidR="00DE0E82" w:rsidRPr="00AE0F46">
        <w:rPr>
          <w:rFonts w:ascii="Trebuchet MS" w:hAnsi="Trebuchet MS"/>
          <w:sz w:val="20"/>
          <w:szCs w:val="20"/>
        </w:rPr>
        <w:t>tilfælde</w:t>
      </w:r>
      <w:r w:rsidR="00D66410" w:rsidRPr="00AE0F46">
        <w:rPr>
          <w:rFonts w:ascii="Trebuchet MS" w:hAnsi="Trebuchet MS"/>
          <w:sz w:val="20"/>
          <w:szCs w:val="20"/>
        </w:rPr>
        <w:t xml:space="preserve"> </w:t>
      </w:r>
      <w:r w:rsidR="00F37A28" w:rsidRPr="00AE0F46">
        <w:rPr>
          <w:rFonts w:ascii="Trebuchet MS" w:hAnsi="Trebuchet MS"/>
          <w:sz w:val="20"/>
          <w:szCs w:val="20"/>
        </w:rPr>
        <w:t>under 18 år</w:t>
      </w:r>
      <w:r w:rsidR="00284D36">
        <w:rPr>
          <w:rFonts w:ascii="Trebuchet MS" w:hAnsi="Trebuchet MS"/>
          <w:sz w:val="20"/>
          <w:szCs w:val="20"/>
        </w:rPr>
        <w:t xml:space="preserve"> </w:t>
      </w:r>
      <w:r w:rsidR="00A562AF" w:rsidRPr="00AE0F46">
        <w:rPr>
          <w:rFonts w:ascii="Trebuchet MS" w:hAnsi="Trebuchet MS"/>
          <w:sz w:val="20"/>
          <w:szCs w:val="20"/>
        </w:rPr>
        <w:t xml:space="preserve">svarende til ca. </w:t>
      </w:r>
      <w:r w:rsidR="00BD38FB">
        <w:rPr>
          <w:rFonts w:ascii="Trebuchet MS" w:hAnsi="Trebuchet MS"/>
          <w:sz w:val="20"/>
          <w:szCs w:val="20"/>
        </w:rPr>
        <w:t>4</w:t>
      </w:r>
      <w:r w:rsidR="00A562AF" w:rsidRPr="00AE0F46">
        <w:rPr>
          <w:rFonts w:ascii="Trebuchet MS" w:hAnsi="Trebuchet MS"/>
          <w:sz w:val="20"/>
          <w:szCs w:val="20"/>
        </w:rPr>
        <w:t>,</w:t>
      </w:r>
      <w:r w:rsidR="004A650D">
        <w:rPr>
          <w:rFonts w:ascii="Trebuchet MS" w:hAnsi="Trebuchet MS"/>
          <w:sz w:val="20"/>
          <w:szCs w:val="20"/>
        </w:rPr>
        <w:t>5</w:t>
      </w:r>
      <w:r w:rsidR="00A562AF" w:rsidRPr="00AE0F46">
        <w:rPr>
          <w:rFonts w:ascii="Trebuchet MS" w:hAnsi="Trebuchet MS"/>
          <w:sz w:val="20"/>
          <w:szCs w:val="20"/>
        </w:rPr>
        <w:t xml:space="preserve"> procent.</w:t>
      </w:r>
      <w:r w:rsidRPr="00AE0F46">
        <w:rPr>
          <w:rFonts w:ascii="Trebuchet MS" w:hAnsi="Trebuchet MS"/>
          <w:sz w:val="20"/>
          <w:szCs w:val="20"/>
        </w:rPr>
        <w:t xml:space="preserve"> </w:t>
      </w:r>
      <w:r w:rsidR="00A562AF" w:rsidRPr="00AE0F46">
        <w:rPr>
          <w:rFonts w:ascii="Trebuchet MS" w:hAnsi="Trebuchet MS"/>
          <w:sz w:val="20"/>
          <w:szCs w:val="20"/>
        </w:rPr>
        <w:t xml:space="preserve">Set over en 5-årig periode ligger antallet </w:t>
      </w:r>
      <w:r w:rsidR="00EE76BE">
        <w:rPr>
          <w:rFonts w:ascii="Trebuchet MS" w:hAnsi="Trebuchet MS"/>
          <w:sz w:val="20"/>
          <w:szCs w:val="20"/>
        </w:rPr>
        <w:t>på nogenlunde samme niveau</w:t>
      </w:r>
      <w:r w:rsidR="00A562AF" w:rsidRPr="00AE0F46">
        <w:rPr>
          <w:rFonts w:ascii="Trebuchet MS" w:hAnsi="Trebuchet MS"/>
          <w:sz w:val="20"/>
          <w:szCs w:val="20"/>
        </w:rPr>
        <w:t>.</w:t>
      </w:r>
    </w:p>
    <w:p w14:paraId="5EA09BC7" w14:textId="1044FE27" w:rsidR="00EB2073" w:rsidRPr="00AE0F46" w:rsidRDefault="00BD38FB">
      <w:pPr>
        <w:pStyle w:val="Listeafsnit"/>
        <w:numPr>
          <w:ilvl w:val="0"/>
          <w:numId w:val="10"/>
        </w:numPr>
        <w:spacing w:after="0" w:line="340" w:lineRule="exact"/>
        <w:jc w:val="both"/>
        <w:rPr>
          <w:rFonts w:ascii="Trebuchet MS" w:hAnsi="Trebuchet MS"/>
          <w:sz w:val="20"/>
          <w:szCs w:val="20"/>
        </w:rPr>
      </w:pPr>
      <w:r>
        <w:rPr>
          <w:rFonts w:ascii="Trebuchet MS" w:hAnsi="Trebuchet MS"/>
          <w:sz w:val="20"/>
          <w:szCs w:val="20"/>
        </w:rPr>
        <w:t>89</w:t>
      </w:r>
      <w:r w:rsidR="00E733B2" w:rsidRPr="00AE0F46">
        <w:rPr>
          <w:rFonts w:ascii="Trebuchet MS" w:hAnsi="Trebuchet MS"/>
          <w:sz w:val="20"/>
          <w:szCs w:val="20"/>
        </w:rPr>
        <w:t xml:space="preserve"> af disse varetægtsfængslinger var langvarige, </w:t>
      </w:r>
      <w:r w:rsidR="00A562AF" w:rsidRPr="00AE0F46">
        <w:rPr>
          <w:rFonts w:ascii="Trebuchet MS" w:hAnsi="Trebuchet MS"/>
          <w:sz w:val="20"/>
          <w:szCs w:val="20"/>
        </w:rPr>
        <w:t xml:space="preserve">svarende til </w:t>
      </w:r>
      <w:r w:rsidR="00A2517B" w:rsidRPr="00AE0F46">
        <w:rPr>
          <w:rFonts w:ascii="Trebuchet MS" w:hAnsi="Trebuchet MS"/>
          <w:sz w:val="20"/>
          <w:szCs w:val="20"/>
        </w:rPr>
        <w:t>ca.</w:t>
      </w:r>
      <w:r w:rsidR="00A562AF" w:rsidRPr="00AE0F46">
        <w:rPr>
          <w:rFonts w:ascii="Trebuchet MS" w:hAnsi="Trebuchet MS"/>
          <w:sz w:val="20"/>
          <w:szCs w:val="20"/>
        </w:rPr>
        <w:t xml:space="preserve"> </w:t>
      </w:r>
      <w:r>
        <w:rPr>
          <w:rFonts w:ascii="Trebuchet MS" w:hAnsi="Trebuchet MS"/>
          <w:sz w:val="20"/>
          <w:szCs w:val="20"/>
        </w:rPr>
        <w:t>54</w:t>
      </w:r>
      <w:r w:rsidR="00A562AF" w:rsidRPr="00AE0F46">
        <w:rPr>
          <w:rFonts w:ascii="Trebuchet MS" w:hAnsi="Trebuchet MS"/>
          <w:sz w:val="20"/>
          <w:szCs w:val="20"/>
        </w:rPr>
        <w:t xml:space="preserve"> procent, </w:t>
      </w:r>
      <w:r w:rsidR="00E733B2" w:rsidRPr="00AE0F46">
        <w:rPr>
          <w:rFonts w:ascii="Trebuchet MS" w:hAnsi="Trebuchet MS"/>
          <w:sz w:val="20"/>
          <w:szCs w:val="20"/>
        </w:rPr>
        <w:t xml:space="preserve">og den </w:t>
      </w:r>
      <w:r w:rsidR="00EC60D1" w:rsidRPr="00AE0F46">
        <w:rPr>
          <w:rFonts w:ascii="Trebuchet MS" w:hAnsi="Trebuchet MS"/>
          <w:sz w:val="20"/>
          <w:szCs w:val="20"/>
        </w:rPr>
        <w:t xml:space="preserve">gennemsnitlige varighed </w:t>
      </w:r>
      <w:r w:rsidR="006F35F3" w:rsidRPr="00AE0F46">
        <w:rPr>
          <w:rFonts w:ascii="Trebuchet MS" w:hAnsi="Trebuchet MS"/>
          <w:sz w:val="20"/>
          <w:szCs w:val="20"/>
        </w:rPr>
        <w:t>var</w:t>
      </w:r>
      <w:r w:rsidR="00527291" w:rsidRPr="00AE0F46">
        <w:rPr>
          <w:rFonts w:ascii="Trebuchet MS" w:hAnsi="Trebuchet MS"/>
          <w:sz w:val="20"/>
          <w:szCs w:val="20"/>
        </w:rPr>
        <w:t xml:space="preserve"> ca.</w:t>
      </w:r>
      <w:r w:rsidR="00EC60D1" w:rsidRPr="00AE0F46">
        <w:rPr>
          <w:rFonts w:ascii="Trebuchet MS" w:hAnsi="Trebuchet MS"/>
          <w:sz w:val="20"/>
          <w:szCs w:val="20"/>
        </w:rPr>
        <w:t xml:space="preserve"> </w:t>
      </w:r>
      <w:r>
        <w:rPr>
          <w:rFonts w:ascii="Trebuchet MS" w:hAnsi="Trebuchet MS"/>
          <w:sz w:val="20"/>
          <w:szCs w:val="20"/>
        </w:rPr>
        <w:t>6</w:t>
      </w:r>
      <w:r w:rsidR="00624E53" w:rsidRPr="00AE0F46">
        <w:rPr>
          <w:rFonts w:ascii="Trebuchet MS" w:hAnsi="Trebuchet MS"/>
          <w:sz w:val="20"/>
          <w:szCs w:val="20"/>
        </w:rPr>
        <w:t xml:space="preserve"> </w:t>
      </w:r>
      <w:r w:rsidR="00F37A28" w:rsidRPr="00AE0F46">
        <w:rPr>
          <w:rFonts w:ascii="Trebuchet MS" w:hAnsi="Trebuchet MS"/>
          <w:sz w:val="20"/>
          <w:szCs w:val="20"/>
        </w:rPr>
        <w:t>måneder</w:t>
      </w:r>
      <w:r w:rsidR="00EC60D1" w:rsidRPr="00AE0F46">
        <w:rPr>
          <w:rFonts w:ascii="Trebuchet MS" w:hAnsi="Trebuchet MS"/>
          <w:sz w:val="20"/>
          <w:szCs w:val="20"/>
        </w:rPr>
        <w:t>.</w:t>
      </w:r>
      <w:r w:rsidR="00A562AF" w:rsidRPr="00AE0F46">
        <w:rPr>
          <w:rFonts w:ascii="Trebuchet MS" w:hAnsi="Trebuchet MS"/>
          <w:sz w:val="20"/>
          <w:szCs w:val="20"/>
        </w:rPr>
        <w:t xml:space="preserve"> </w:t>
      </w:r>
      <w:r>
        <w:rPr>
          <w:rFonts w:ascii="Trebuchet MS" w:hAnsi="Trebuchet MS"/>
          <w:sz w:val="20"/>
          <w:szCs w:val="20"/>
        </w:rPr>
        <w:t>D</w:t>
      </w:r>
      <w:r w:rsidRPr="00AE0F46">
        <w:rPr>
          <w:rFonts w:ascii="Trebuchet MS" w:hAnsi="Trebuchet MS"/>
          <w:sz w:val="20"/>
          <w:szCs w:val="20"/>
        </w:rPr>
        <w:t xml:space="preserve">en </w:t>
      </w:r>
      <w:r w:rsidR="00A562AF" w:rsidRPr="00AE0F46">
        <w:rPr>
          <w:rFonts w:ascii="Trebuchet MS" w:hAnsi="Trebuchet MS"/>
          <w:sz w:val="20"/>
          <w:szCs w:val="20"/>
        </w:rPr>
        <w:t>gennemsnitlige varighed af disse varetægtsfængslinger er nogenlunde på sam</w:t>
      </w:r>
      <w:r w:rsidR="00132869" w:rsidRPr="00AE0F46">
        <w:rPr>
          <w:rFonts w:ascii="Trebuchet MS" w:hAnsi="Trebuchet MS"/>
          <w:sz w:val="20"/>
          <w:szCs w:val="20"/>
        </w:rPr>
        <w:t xml:space="preserve">me niveau som de </w:t>
      </w:r>
      <w:r w:rsidR="00A562AF" w:rsidRPr="00AE0F46">
        <w:rPr>
          <w:rFonts w:ascii="Trebuchet MS" w:hAnsi="Trebuchet MS"/>
          <w:sz w:val="20"/>
          <w:szCs w:val="20"/>
        </w:rPr>
        <w:t xml:space="preserve">seneste </w:t>
      </w:r>
      <w:r w:rsidR="0071209C" w:rsidRPr="00AE0F46">
        <w:rPr>
          <w:rFonts w:ascii="Trebuchet MS" w:hAnsi="Trebuchet MS"/>
          <w:sz w:val="20"/>
          <w:szCs w:val="20"/>
        </w:rPr>
        <w:t>5</w:t>
      </w:r>
      <w:r w:rsidR="00132869" w:rsidRPr="00AE0F46">
        <w:rPr>
          <w:rFonts w:ascii="Trebuchet MS" w:hAnsi="Trebuchet MS"/>
          <w:sz w:val="20"/>
          <w:szCs w:val="20"/>
        </w:rPr>
        <w:t xml:space="preserve"> år</w:t>
      </w:r>
      <w:r>
        <w:rPr>
          <w:rFonts w:ascii="Trebuchet MS" w:hAnsi="Trebuchet MS"/>
          <w:sz w:val="20"/>
          <w:szCs w:val="20"/>
        </w:rPr>
        <w:t xml:space="preserve">, mens andelen </w:t>
      </w:r>
      <w:r w:rsidR="00AF3DFB">
        <w:rPr>
          <w:rFonts w:ascii="Trebuchet MS" w:hAnsi="Trebuchet MS"/>
          <w:sz w:val="20"/>
          <w:szCs w:val="20"/>
        </w:rPr>
        <w:t>har været stigende i samme periode</w:t>
      </w:r>
      <w:r w:rsidR="0071209C" w:rsidRPr="00AE0F46">
        <w:rPr>
          <w:rFonts w:ascii="Trebuchet MS" w:hAnsi="Trebuchet MS"/>
          <w:sz w:val="20"/>
          <w:szCs w:val="20"/>
        </w:rPr>
        <w:t>.</w:t>
      </w:r>
    </w:p>
    <w:p w14:paraId="5285150E" w14:textId="588DE3EC" w:rsidR="006F35F3" w:rsidRPr="00AE0F46" w:rsidRDefault="003B2C34" w:rsidP="006F35F3">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Anvendelsen af langvarige varetægtsfængslinger er mere hyppigt forekommende i sager, hvor der indgår flere personer i samme hovedforhold, og den gennemsnitlige varighed af varetægtsfængslinger er længst i sager med 5 eller flere personer. Dette gør sig gældende for hele perioden 201</w:t>
      </w:r>
      <w:r w:rsidR="00D51B27">
        <w:rPr>
          <w:rFonts w:ascii="Trebuchet MS" w:hAnsi="Trebuchet MS"/>
          <w:sz w:val="20"/>
          <w:szCs w:val="20"/>
        </w:rPr>
        <w:t>7</w:t>
      </w:r>
      <w:r w:rsidR="0026068B">
        <w:rPr>
          <w:rFonts w:ascii="Trebuchet MS" w:hAnsi="Trebuchet MS"/>
          <w:sz w:val="20"/>
          <w:szCs w:val="20"/>
        </w:rPr>
        <w:t xml:space="preserve"> </w:t>
      </w:r>
      <w:r w:rsidRPr="00AE0F46">
        <w:rPr>
          <w:rFonts w:ascii="Trebuchet MS" w:hAnsi="Trebuchet MS"/>
          <w:sz w:val="20"/>
          <w:szCs w:val="20"/>
        </w:rPr>
        <w:t>-</w:t>
      </w:r>
      <w:r w:rsidR="0026068B">
        <w:rPr>
          <w:rFonts w:ascii="Trebuchet MS" w:hAnsi="Trebuchet MS"/>
          <w:sz w:val="20"/>
          <w:szCs w:val="20"/>
        </w:rPr>
        <w:t xml:space="preserve"> </w:t>
      </w:r>
      <w:r w:rsidR="001474C2">
        <w:rPr>
          <w:rFonts w:ascii="Trebuchet MS" w:hAnsi="Trebuchet MS"/>
          <w:sz w:val="20"/>
          <w:szCs w:val="20"/>
        </w:rPr>
        <w:t>2021</w:t>
      </w:r>
      <w:r w:rsidR="006F35F3" w:rsidRPr="00AE0F46">
        <w:rPr>
          <w:rFonts w:ascii="Trebuchet MS" w:hAnsi="Trebuchet MS"/>
          <w:sz w:val="20"/>
          <w:szCs w:val="20"/>
        </w:rPr>
        <w:t>.</w:t>
      </w:r>
    </w:p>
    <w:p w14:paraId="5685AC47" w14:textId="7AEAE931" w:rsidR="006F35F3" w:rsidRPr="00AE0F46" w:rsidRDefault="006F35F3" w:rsidP="006F35F3">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Der er sket domfældelse i</w:t>
      </w:r>
      <w:r w:rsidR="001C0BA8">
        <w:rPr>
          <w:rFonts w:ascii="Trebuchet MS" w:hAnsi="Trebuchet MS"/>
          <w:sz w:val="20"/>
          <w:szCs w:val="20"/>
        </w:rPr>
        <w:t xml:space="preserve"> </w:t>
      </w:r>
      <w:r w:rsidR="00AF3DFB">
        <w:rPr>
          <w:rFonts w:ascii="Trebuchet MS" w:hAnsi="Trebuchet MS"/>
          <w:sz w:val="20"/>
          <w:szCs w:val="20"/>
        </w:rPr>
        <w:t xml:space="preserve">ca. </w:t>
      </w:r>
      <w:r w:rsidR="001C0BA8">
        <w:rPr>
          <w:rFonts w:ascii="Trebuchet MS" w:hAnsi="Trebuchet MS"/>
          <w:sz w:val="20"/>
          <w:szCs w:val="20"/>
        </w:rPr>
        <w:t>90</w:t>
      </w:r>
      <w:r w:rsidRPr="00AE0F46">
        <w:rPr>
          <w:rFonts w:ascii="Trebuchet MS" w:hAnsi="Trebuchet MS"/>
          <w:sz w:val="20"/>
          <w:szCs w:val="20"/>
        </w:rPr>
        <w:t xml:space="preserve"> procent af de sager, hvor der har været anvendt langvarige varetægtsfængslinger</w:t>
      </w:r>
      <w:r w:rsidR="001E4696">
        <w:rPr>
          <w:rFonts w:ascii="Trebuchet MS" w:hAnsi="Trebuchet MS"/>
          <w:sz w:val="20"/>
          <w:szCs w:val="20"/>
        </w:rPr>
        <w:t xml:space="preserve"> i 2021</w:t>
      </w:r>
      <w:r w:rsidR="0071209C" w:rsidRPr="00AE0F46">
        <w:rPr>
          <w:rFonts w:ascii="Trebuchet MS" w:hAnsi="Trebuchet MS"/>
          <w:sz w:val="20"/>
          <w:szCs w:val="20"/>
        </w:rPr>
        <w:t xml:space="preserve">, hvilket </w:t>
      </w:r>
      <w:r w:rsidR="00BD38FB">
        <w:rPr>
          <w:rFonts w:ascii="Trebuchet MS" w:hAnsi="Trebuchet MS"/>
          <w:sz w:val="20"/>
          <w:szCs w:val="20"/>
        </w:rPr>
        <w:t xml:space="preserve">stort set </w:t>
      </w:r>
      <w:r w:rsidR="004E193F">
        <w:rPr>
          <w:rFonts w:ascii="Trebuchet MS" w:hAnsi="Trebuchet MS"/>
          <w:sz w:val="20"/>
          <w:szCs w:val="20"/>
        </w:rPr>
        <w:t xml:space="preserve">har været </w:t>
      </w:r>
      <w:r w:rsidRPr="00AE0F46">
        <w:rPr>
          <w:rFonts w:ascii="Trebuchet MS" w:hAnsi="Trebuchet MS"/>
          <w:sz w:val="20"/>
          <w:szCs w:val="20"/>
        </w:rPr>
        <w:t>samme niveau s</w:t>
      </w:r>
      <w:r w:rsidR="00EE76BE">
        <w:rPr>
          <w:rFonts w:ascii="Trebuchet MS" w:hAnsi="Trebuchet MS"/>
          <w:sz w:val="20"/>
          <w:szCs w:val="20"/>
        </w:rPr>
        <w:t>et over en 5-årig periode</w:t>
      </w:r>
      <w:r w:rsidR="00745C77" w:rsidRPr="00AE0F46">
        <w:rPr>
          <w:rFonts w:ascii="Trebuchet MS" w:hAnsi="Trebuchet MS"/>
          <w:sz w:val="20"/>
          <w:szCs w:val="20"/>
        </w:rPr>
        <w:t>.</w:t>
      </w:r>
      <w:r w:rsidRPr="00AE0F46">
        <w:rPr>
          <w:rFonts w:ascii="Trebuchet MS" w:hAnsi="Trebuchet MS"/>
          <w:sz w:val="20"/>
          <w:szCs w:val="20"/>
        </w:rPr>
        <w:t xml:space="preserve"> Langt stø</w:t>
      </w:r>
      <w:r w:rsidR="00635EA9" w:rsidRPr="00AE0F46">
        <w:rPr>
          <w:rFonts w:ascii="Trebuchet MS" w:hAnsi="Trebuchet MS"/>
          <w:sz w:val="20"/>
          <w:szCs w:val="20"/>
        </w:rPr>
        <w:t>rstedelen af disse sager (ca. 8</w:t>
      </w:r>
      <w:r w:rsidR="004E193F">
        <w:rPr>
          <w:rFonts w:ascii="Trebuchet MS" w:hAnsi="Trebuchet MS"/>
          <w:sz w:val="20"/>
          <w:szCs w:val="20"/>
        </w:rPr>
        <w:t>0</w:t>
      </w:r>
      <w:r w:rsidRPr="00AE0F46">
        <w:rPr>
          <w:rFonts w:ascii="Trebuchet MS" w:hAnsi="Trebuchet MS"/>
          <w:sz w:val="20"/>
          <w:szCs w:val="20"/>
        </w:rPr>
        <w:t xml:space="preserve"> procent) er afgjort med en ubetinget fængselsstraf.</w:t>
      </w:r>
    </w:p>
    <w:p w14:paraId="612EF2BD" w14:textId="7844F3EC" w:rsidR="003B2C34" w:rsidRPr="002C166D" w:rsidRDefault="00527291" w:rsidP="0026657D">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Varetægtsfængslinger</w:t>
      </w:r>
      <w:r w:rsidR="00C04454">
        <w:rPr>
          <w:rFonts w:ascii="Trebuchet MS" w:hAnsi="Trebuchet MS"/>
          <w:sz w:val="20"/>
          <w:szCs w:val="20"/>
        </w:rPr>
        <w:t xml:space="preserve"> </w:t>
      </w:r>
      <w:r w:rsidR="00DF47A7">
        <w:rPr>
          <w:rFonts w:ascii="Trebuchet MS" w:hAnsi="Trebuchet MS"/>
          <w:sz w:val="20"/>
          <w:szCs w:val="20"/>
        </w:rPr>
        <w:t xml:space="preserve">i 2021 er </w:t>
      </w:r>
      <w:r w:rsidR="00C04454">
        <w:rPr>
          <w:rFonts w:ascii="Trebuchet MS" w:hAnsi="Trebuchet MS"/>
          <w:sz w:val="20"/>
          <w:szCs w:val="20"/>
        </w:rPr>
        <w:t>generelt</w:t>
      </w:r>
      <w:r w:rsidRPr="00AE0F46">
        <w:rPr>
          <w:rFonts w:ascii="Trebuchet MS" w:hAnsi="Trebuchet MS"/>
          <w:sz w:val="20"/>
          <w:szCs w:val="20"/>
        </w:rPr>
        <w:t xml:space="preserve"> </w:t>
      </w:r>
      <w:r w:rsidR="00E733B2" w:rsidRPr="00AE0F46">
        <w:rPr>
          <w:rFonts w:ascii="Trebuchet MS" w:hAnsi="Trebuchet MS"/>
          <w:sz w:val="20"/>
          <w:szCs w:val="20"/>
        </w:rPr>
        <w:t>hyppigst forekommende</w:t>
      </w:r>
      <w:r w:rsidR="001C6E4F" w:rsidRPr="00AE0F46">
        <w:rPr>
          <w:rFonts w:ascii="Trebuchet MS" w:hAnsi="Trebuchet MS"/>
          <w:sz w:val="20"/>
          <w:szCs w:val="20"/>
        </w:rPr>
        <w:t xml:space="preserve"> </w:t>
      </w:r>
      <w:r w:rsidR="00DE0E82" w:rsidRPr="00AE0F46">
        <w:rPr>
          <w:rFonts w:ascii="Trebuchet MS" w:hAnsi="Trebuchet MS"/>
          <w:sz w:val="20"/>
          <w:szCs w:val="20"/>
        </w:rPr>
        <w:t>i sager vedrørende</w:t>
      </w:r>
      <w:r w:rsidR="001C6E4F" w:rsidRPr="00AE0F46">
        <w:rPr>
          <w:rFonts w:ascii="Trebuchet MS" w:hAnsi="Trebuchet MS"/>
          <w:sz w:val="20"/>
          <w:szCs w:val="20"/>
        </w:rPr>
        <w:t xml:space="preserve"> narkotika</w:t>
      </w:r>
      <w:r w:rsidR="003B2C34" w:rsidRPr="00AE0F46">
        <w:rPr>
          <w:rFonts w:ascii="Trebuchet MS" w:hAnsi="Trebuchet MS"/>
          <w:sz w:val="20"/>
          <w:szCs w:val="20"/>
        </w:rPr>
        <w:t>kriminalitet</w:t>
      </w:r>
      <w:r w:rsidR="00DF47A7">
        <w:rPr>
          <w:rFonts w:ascii="Trebuchet MS" w:hAnsi="Trebuchet MS"/>
          <w:sz w:val="20"/>
          <w:szCs w:val="20"/>
        </w:rPr>
        <w:t xml:space="preserve"> og </w:t>
      </w:r>
      <w:r w:rsidRPr="00AE0F46">
        <w:rPr>
          <w:rFonts w:ascii="Trebuchet MS" w:hAnsi="Trebuchet MS"/>
          <w:sz w:val="20"/>
          <w:szCs w:val="20"/>
        </w:rPr>
        <w:t>vold</w:t>
      </w:r>
      <w:r w:rsidR="00C04454">
        <w:rPr>
          <w:rFonts w:ascii="Trebuchet MS" w:hAnsi="Trebuchet MS"/>
          <w:sz w:val="20"/>
          <w:szCs w:val="20"/>
        </w:rPr>
        <w:t>.</w:t>
      </w:r>
      <w:r w:rsidR="00B63352">
        <w:rPr>
          <w:rFonts w:ascii="Trebuchet MS" w:hAnsi="Trebuchet MS"/>
          <w:sz w:val="20"/>
          <w:szCs w:val="20"/>
        </w:rPr>
        <w:t xml:space="preserve"> </w:t>
      </w:r>
      <w:r w:rsidR="00DF47A7">
        <w:rPr>
          <w:rFonts w:ascii="Trebuchet MS" w:hAnsi="Trebuchet MS"/>
          <w:sz w:val="20"/>
          <w:szCs w:val="20"/>
        </w:rPr>
        <w:t>Andelen af de</w:t>
      </w:r>
      <w:r w:rsidR="001E32EC">
        <w:rPr>
          <w:rFonts w:ascii="Trebuchet MS" w:hAnsi="Trebuchet MS"/>
          <w:sz w:val="20"/>
          <w:szCs w:val="20"/>
        </w:rPr>
        <w:t xml:space="preserve"> </w:t>
      </w:r>
      <w:r w:rsidR="001E32EC" w:rsidRPr="002C166D">
        <w:rPr>
          <w:rFonts w:ascii="Trebuchet MS" w:hAnsi="Trebuchet MS"/>
          <w:sz w:val="20"/>
          <w:szCs w:val="20"/>
        </w:rPr>
        <w:t xml:space="preserve">langvarige varetægtsfængslinger </w:t>
      </w:r>
      <w:r w:rsidR="00DF47A7">
        <w:rPr>
          <w:rFonts w:ascii="Trebuchet MS" w:hAnsi="Trebuchet MS"/>
          <w:sz w:val="20"/>
          <w:szCs w:val="20"/>
        </w:rPr>
        <w:t>er procentvist</w:t>
      </w:r>
      <w:r w:rsidR="001E32EC" w:rsidRPr="002C166D">
        <w:rPr>
          <w:rFonts w:ascii="Trebuchet MS" w:hAnsi="Trebuchet MS"/>
          <w:sz w:val="20"/>
          <w:szCs w:val="20"/>
        </w:rPr>
        <w:t xml:space="preserve"> hyppigst forekommende</w:t>
      </w:r>
      <w:r w:rsidR="00DE0E82" w:rsidRPr="00AE0F46">
        <w:rPr>
          <w:rFonts w:ascii="Trebuchet MS" w:hAnsi="Trebuchet MS"/>
          <w:sz w:val="20"/>
          <w:szCs w:val="20"/>
        </w:rPr>
        <w:t xml:space="preserve"> i sager vedrørende </w:t>
      </w:r>
      <w:r w:rsidR="00CC2CF0" w:rsidRPr="00AE0F46">
        <w:rPr>
          <w:rFonts w:ascii="Trebuchet MS" w:hAnsi="Trebuchet MS"/>
          <w:sz w:val="20"/>
          <w:szCs w:val="20"/>
        </w:rPr>
        <w:t>drab,</w:t>
      </w:r>
      <w:r w:rsidR="00842383" w:rsidRPr="002C166D">
        <w:rPr>
          <w:rFonts w:ascii="Trebuchet MS" w:hAnsi="Trebuchet MS"/>
          <w:sz w:val="20"/>
          <w:szCs w:val="20"/>
        </w:rPr>
        <w:t xml:space="preserve"> </w:t>
      </w:r>
      <w:r w:rsidR="00DF47A7">
        <w:rPr>
          <w:rFonts w:ascii="Trebuchet MS" w:hAnsi="Trebuchet MS"/>
          <w:sz w:val="20"/>
          <w:szCs w:val="20"/>
        </w:rPr>
        <w:t xml:space="preserve">sædelighed og </w:t>
      </w:r>
      <w:r w:rsidR="00D17BB4">
        <w:rPr>
          <w:rFonts w:ascii="Trebuchet MS" w:hAnsi="Trebuchet MS"/>
          <w:sz w:val="20"/>
          <w:szCs w:val="20"/>
        </w:rPr>
        <w:t>røveri</w:t>
      </w:r>
      <w:r w:rsidR="00284D36">
        <w:rPr>
          <w:rFonts w:ascii="Trebuchet MS" w:hAnsi="Trebuchet MS"/>
          <w:sz w:val="20"/>
          <w:szCs w:val="20"/>
        </w:rPr>
        <w:t>.</w:t>
      </w:r>
    </w:p>
    <w:p w14:paraId="6123196B" w14:textId="77777777" w:rsidR="003B2C34" w:rsidRPr="00AE0F46" w:rsidRDefault="003B2C34">
      <w:pPr>
        <w:spacing w:after="0" w:line="340" w:lineRule="exact"/>
        <w:jc w:val="both"/>
        <w:rPr>
          <w:rFonts w:ascii="Trebuchet MS" w:hAnsi="Trebuchet MS"/>
          <w:sz w:val="20"/>
          <w:szCs w:val="20"/>
        </w:rPr>
      </w:pPr>
    </w:p>
    <w:p w14:paraId="1A931921" w14:textId="2B706954" w:rsidR="003B2C34" w:rsidRPr="00AE0F46" w:rsidRDefault="003B2C34">
      <w:pPr>
        <w:spacing w:after="0" w:line="340" w:lineRule="exact"/>
        <w:jc w:val="both"/>
        <w:rPr>
          <w:rFonts w:ascii="Trebuchet MS" w:hAnsi="Trebuchet MS"/>
          <w:sz w:val="20"/>
          <w:szCs w:val="20"/>
        </w:rPr>
      </w:pPr>
      <w:r w:rsidRPr="00AE0F46">
        <w:rPr>
          <w:rFonts w:ascii="Trebuchet MS" w:hAnsi="Trebuchet MS"/>
          <w:sz w:val="20"/>
          <w:szCs w:val="20"/>
        </w:rPr>
        <w:t>D</w:t>
      </w:r>
      <w:r w:rsidR="00132869" w:rsidRPr="00AE0F46">
        <w:rPr>
          <w:rFonts w:ascii="Trebuchet MS" w:hAnsi="Trebuchet MS"/>
          <w:sz w:val="20"/>
          <w:szCs w:val="20"/>
        </w:rPr>
        <w:t xml:space="preserve">et skal samlet set bemærkes, at </w:t>
      </w:r>
      <w:r w:rsidRPr="00AE0F46">
        <w:rPr>
          <w:rFonts w:ascii="Trebuchet MS" w:hAnsi="Trebuchet MS"/>
          <w:sz w:val="20"/>
          <w:szCs w:val="20"/>
        </w:rPr>
        <w:t>a</w:t>
      </w:r>
      <w:r w:rsidR="00294703" w:rsidRPr="00AE0F46">
        <w:rPr>
          <w:rFonts w:ascii="Trebuchet MS" w:hAnsi="Trebuchet MS"/>
          <w:sz w:val="20"/>
          <w:szCs w:val="20"/>
        </w:rPr>
        <w:t>nvendelsen a</w:t>
      </w:r>
      <w:r w:rsidRPr="00AE0F46">
        <w:rPr>
          <w:rFonts w:ascii="Trebuchet MS" w:hAnsi="Trebuchet MS"/>
          <w:sz w:val="20"/>
          <w:szCs w:val="20"/>
        </w:rPr>
        <w:t xml:space="preserve">f varetægtsfængsling </w:t>
      </w:r>
      <w:r w:rsidR="00132869" w:rsidRPr="00AE0F46">
        <w:rPr>
          <w:rFonts w:ascii="Trebuchet MS" w:hAnsi="Trebuchet MS"/>
          <w:sz w:val="20"/>
          <w:szCs w:val="20"/>
        </w:rPr>
        <w:t xml:space="preserve">beror </w:t>
      </w:r>
      <w:r w:rsidRPr="00AE0F46">
        <w:rPr>
          <w:rFonts w:ascii="Trebuchet MS" w:hAnsi="Trebuchet MS"/>
          <w:sz w:val="20"/>
          <w:szCs w:val="20"/>
        </w:rPr>
        <w:t>på</w:t>
      </w:r>
      <w:r w:rsidR="00294703" w:rsidRPr="00AE0F46">
        <w:rPr>
          <w:rFonts w:ascii="Trebuchet MS" w:hAnsi="Trebuchet MS"/>
          <w:sz w:val="20"/>
          <w:szCs w:val="20"/>
        </w:rPr>
        <w:t xml:space="preserve"> </w:t>
      </w:r>
      <w:r w:rsidR="00132869" w:rsidRPr="00AE0F46">
        <w:rPr>
          <w:rFonts w:ascii="Trebuchet MS" w:hAnsi="Trebuchet MS"/>
          <w:sz w:val="20"/>
          <w:szCs w:val="20"/>
        </w:rPr>
        <w:t xml:space="preserve">de </w:t>
      </w:r>
      <w:r w:rsidR="00294703" w:rsidRPr="00AE0F46">
        <w:rPr>
          <w:rFonts w:ascii="Trebuchet MS" w:hAnsi="Trebuchet MS"/>
          <w:sz w:val="20"/>
          <w:szCs w:val="20"/>
        </w:rPr>
        <w:t>konkrete omstændigheder i den enkelte sag, herunder på karakteren af kriminaliteten og den enkelte s</w:t>
      </w:r>
      <w:r w:rsidR="00DE0E82" w:rsidRPr="00AE0F46">
        <w:rPr>
          <w:rFonts w:ascii="Trebuchet MS" w:hAnsi="Trebuchet MS"/>
          <w:sz w:val="20"/>
          <w:szCs w:val="20"/>
        </w:rPr>
        <w:t>ags forhold. Derfor vil det</w:t>
      </w:r>
      <w:r w:rsidR="00294703" w:rsidRPr="00AE0F46">
        <w:rPr>
          <w:rFonts w:ascii="Trebuchet MS" w:hAnsi="Trebuchet MS"/>
          <w:sz w:val="20"/>
          <w:szCs w:val="20"/>
        </w:rPr>
        <w:t xml:space="preserve"> kun i begrænset omfang være muligt, ud fra udviklingen i antallet og varigheden af varetægtsfængslinger, at sige noget mere generelt om anvendelsen heraf.</w:t>
      </w:r>
    </w:p>
    <w:p w14:paraId="1837D91D" w14:textId="77777777" w:rsidR="003B2C34" w:rsidRPr="00AE0F46" w:rsidRDefault="003B2C34">
      <w:pPr>
        <w:spacing w:after="0" w:line="340" w:lineRule="exact"/>
        <w:jc w:val="both"/>
        <w:rPr>
          <w:rFonts w:ascii="Trebuchet MS" w:hAnsi="Trebuchet MS"/>
          <w:sz w:val="20"/>
          <w:szCs w:val="20"/>
        </w:rPr>
      </w:pPr>
    </w:p>
    <w:p w14:paraId="3190E402" w14:textId="2CF625CC" w:rsidR="00294703" w:rsidRPr="00AE0F46" w:rsidRDefault="00294703">
      <w:pPr>
        <w:spacing w:after="0" w:line="340" w:lineRule="exact"/>
        <w:jc w:val="both"/>
        <w:rPr>
          <w:rFonts w:ascii="Trebuchet MS" w:hAnsi="Trebuchet MS"/>
          <w:sz w:val="20"/>
          <w:szCs w:val="20"/>
        </w:rPr>
      </w:pPr>
      <w:r w:rsidRPr="00AE0F46">
        <w:rPr>
          <w:rFonts w:ascii="Trebuchet MS" w:hAnsi="Trebuchet MS"/>
          <w:sz w:val="20"/>
          <w:szCs w:val="20"/>
        </w:rPr>
        <w:t xml:space="preserve">Udstrækningen af varetægtsfængslinger i en sag beror bl.a. på den enkelte sags kompleksitet og efterforskningsmæssige omfang, ligesom det generelle kriminalitetsbillede, gennemførelsen af mentalundersøgelse og berammelsesudfordringer kan have betydning, hvilket har været tilfældet i flere af sagerne i </w:t>
      </w:r>
      <w:r w:rsidR="001474C2">
        <w:rPr>
          <w:rFonts w:ascii="Trebuchet MS" w:hAnsi="Trebuchet MS"/>
          <w:sz w:val="20"/>
          <w:szCs w:val="20"/>
        </w:rPr>
        <w:t>2021</w:t>
      </w:r>
      <w:r w:rsidRPr="00AE0F46">
        <w:rPr>
          <w:rFonts w:ascii="Trebuchet MS" w:hAnsi="Trebuchet MS"/>
          <w:sz w:val="20"/>
          <w:szCs w:val="20"/>
        </w:rPr>
        <w:t>.</w:t>
      </w:r>
    </w:p>
    <w:p w14:paraId="1E87FC97" w14:textId="77777777" w:rsidR="003B2C34" w:rsidRPr="00AE0F46" w:rsidRDefault="003B2C34">
      <w:pPr>
        <w:spacing w:after="0" w:line="340" w:lineRule="exact"/>
        <w:jc w:val="both"/>
        <w:rPr>
          <w:rFonts w:ascii="Trebuchet MS" w:hAnsi="Trebuchet MS"/>
          <w:sz w:val="20"/>
          <w:szCs w:val="20"/>
        </w:rPr>
      </w:pPr>
    </w:p>
    <w:p w14:paraId="61F1FADB" w14:textId="0A874F77" w:rsidR="00F715EB" w:rsidRPr="00AE0F46" w:rsidRDefault="00EE76BE" w:rsidP="00F715EB">
      <w:pPr>
        <w:spacing w:after="0" w:line="340" w:lineRule="exact"/>
        <w:jc w:val="both"/>
        <w:rPr>
          <w:rFonts w:ascii="Trebuchet MS" w:hAnsi="Trebuchet MS"/>
          <w:sz w:val="20"/>
          <w:szCs w:val="20"/>
        </w:rPr>
      </w:pPr>
      <w:r>
        <w:rPr>
          <w:rFonts w:ascii="Trebuchet MS" w:hAnsi="Trebuchet MS"/>
          <w:sz w:val="20"/>
          <w:szCs w:val="20"/>
        </w:rPr>
        <w:t xml:space="preserve">Der er </w:t>
      </w:r>
      <w:r w:rsidR="009E43AF" w:rsidRPr="00AE0F46">
        <w:rPr>
          <w:rFonts w:ascii="Trebuchet MS" w:hAnsi="Trebuchet MS"/>
          <w:sz w:val="20"/>
          <w:szCs w:val="20"/>
        </w:rPr>
        <w:t>stort fokus på</w:t>
      </w:r>
      <w:r w:rsidR="005F137A" w:rsidRPr="00AE0F46">
        <w:rPr>
          <w:rFonts w:ascii="Trebuchet MS" w:hAnsi="Trebuchet MS"/>
          <w:sz w:val="20"/>
          <w:szCs w:val="20"/>
        </w:rPr>
        <w:t>,</w:t>
      </w:r>
      <w:r w:rsidR="009E43AF" w:rsidRPr="00AE0F46">
        <w:rPr>
          <w:rFonts w:ascii="Trebuchet MS" w:hAnsi="Trebuchet MS"/>
          <w:sz w:val="20"/>
          <w:szCs w:val="20"/>
        </w:rPr>
        <w:t xml:space="preserve"> at varetægtsfængslinger ikke udstrækkes længere end nødvendigt. </w:t>
      </w:r>
      <w:r w:rsidR="001E32EC">
        <w:rPr>
          <w:rFonts w:ascii="Trebuchet MS" w:hAnsi="Trebuchet MS"/>
          <w:sz w:val="20"/>
          <w:szCs w:val="20"/>
        </w:rPr>
        <w:t>I alle politikredse er der udpeget en</w:t>
      </w:r>
      <w:r w:rsidR="00F715EB" w:rsidRPr="00AE0F46">
        <w:rPr>
          <w:rFonts w:ascii="Trebuchet MS" w:hAnsi="Trebuchet MS"/>
          <w:sz w:val="20"/>
          <w:szCs w:val="20"/>
        </w:rPr>
        <w:t xml:space="preserve"> arrestantansvarlig, der har ansvaret for styring og fremdrift i sagerne. </w:t>
      </w:r>
      <w:r w:rsidR="001E12E1" w:rsidRPr="00AE0F46">
        <w:rPr>
          <w:rFonts w:ascii="Trebuchet MS" w:hAnsi="Trebuchet MS"/>
          <w:sz w:val="20"/>
          <w:szCs w:val="20"/>
        </w:rPr>
        <w:t xml:space="preserve">For at optimere styringen af arrestantsager yderligere </w:t>
      </w:r>
      <w:r w:rsidR="00F715EB" w:rsidRPr="00AE0F46">
        <w:rPr>
          <w:rFonts w:ascii="Trebuchet MS" w:hAnsi="Trebuchet MS"/>
          <w:sz w:val="20"/>
          <w:szCs w:val="20"/>
        </w:rPr>
        <w:t xml:space="preserve">har Rigsadvokaten i samarbejde med </w:t>
      </w:r>
      <w:r w:rsidR="001E12E1" w:rsidRPr="00AE0F46">
        <w:rPr>
          <w:rFonts w:ascii="Trebuchet MS" w:hAnsi="Trebuchet MS"/>
          <w:sz w:val="20"/>
          <w:szCs w:val="20"/>
        </w:rPr>
        <w:t>flere politikredse udviklet en Qlik</w:t>
      </w:r>
      <w:r w:rsidR="002C166D" w:rsidRPr="00AE0F46">
        <w:rPr>
          <w:rFonts w:ascii="Trebuchet MS" w:hAnsi="Trebuchet MS"/>
          <w:sz w:val="20"/>
          <w:szCs w:val="20"/>
        </w:rPr>
        <w:t>V</w:t>
      </w:r>
      <w:r w:rsidR="001E12E1" w:rsidRPr="00AE0F46">
        <w:rPr>
          <w:rFonts w:ascii="Trebuchet MS" w:hAnsi="Trebuchet MS"/>
          <w:sz w:val="20"/>
          <w:szCs w:val="20"/>
        </w:rPr>
        <w:t xml:space="preserve">iew-applikation, som </w:t>
      </w:r>
      <w:r w:rsidR="0071151E" w:rsidRPr="00AE0F46">
        <w:rPr>
          <w:rFonts w:ascii="Trebuchet MS" w:hAnsi="Trebuchet MS"/>
          <w:sz w:val="20"/>
          <w:szCs w:val="20"/>
        </w:rPr>
        <w:t xml:space="preserve">fra </w:t>
      </w:r>
      <w:r w:rsidR="00284D36">
        <w:rPr>
          <w:rFonts w:ascii="Trebuchet MS" w:hAnsi="Trebuchet MS"/>
          <w:sz w:val="20"/>
          <w:szCs w:val="20"/>
        </w:rPr>
        <w:t xml:space="preserve">januar 2022 </w:t>
      </w:r>
      <w:r w:rsidR="004A650D">
        <w:rPr>
          <w:rFonts w:ascii="Trebuchet MS" w:hAnsi="Trebuchet MS"/>
          <w:sz w:val="20"/>
          <w:szCs w:val="20"/>
        </w:rPr>
        <w:t xml:space="preserve">er blevet </w:t>
      </w:r>
      <w:r w:rsidR="001E12E1" w:rsidRPr="00AE0F46">
        <w:rPr>
          <w:rFonts w:ascii="Trebuchet MS" w:hAnsi="Trebuchet MS"/>
          <w:sz w:val="20"/>
          <w:szCs w:val="20"/>
        </w:rPr>
        <w:t>benytte</w:t>
      </w:r>
      <w:r w:rsidR="004A650D">
        <w:rPr>
          <w:rFonts w:ascii="Trebuchet MS" w:hAnsi="Trebuchet MS"/>
          <w:sz w:val="20"/>
          <w:szCs w:val="20"/>
        </w:rPr>
        <w:t>t</w:t>
      </w:r>
      <w:r w:rsidR="001E12E1" w:rsidRPr="00AE0F46">
        <w:rPr>
          <w:rFonts w:ascii="Trebuchet MS" w:hAnsi="Trebuchet MS"/>
          <w:sz w:val="20"/>
          <w:szCs w:val="20"/>
        </w:rPr>
        <w:t xml:space="preserve"> på varetægtsfængslingsområdet.</w:t>
      </w:r>
      <w:r w:rsidR="00F715EB" w:rsidRPr="00AE0F46">
        <w:rPr>
          <w:rFonts w:ascii="Trebuchet MS" w:hAnsi="Trebuchet MS"/>
          <w:sz w:val="20"/>
          <w:szCs w:val="20"/>
        </w:rPr>
        <w:t xml:space="preserve"> </w:t>
      </w:r>
    </w:p>
    <w:p w14:paraId="1B3180C6" w14:textId="77777777" w:rsidR="001E12E1" w:rsidRPr="00AE0F46" w:rsidRDefault="001E12E1" w:rsidP="00F715EB">
      <w:pPr>
        <w:spacing w:after="0" w:line="340" w:lineRule="exact"/>
        <w:jc w:val="both"/>
        <w:rPr>
          <w:rFonts w:ascii="Trebuchet MS" w:hAnsi="Trebuchet MS"/>
          <w:sz w:val="20"/>
          <w:szCs w:val="20"/>
        </w:rPr>
      </w:pPr>
    </w:p>
    <w:p w14:paraId="5525DDE8" w14:textId="3EA9FDC0" w:rsidR="003B2C34" w:rsidRPr="00AE0F46" w:rsidRDefault="00F1683B" w:rsidP="005F137A">
      <w:pPr>
        <w:spacing w:after="0" w:line="340" w:lineRule="exact"/>
        <w:jc w:val="both"/>
        <w:rPr>
          <w:rFonts w:ascii="Trebuchet MS" w:hAnsi="Trebuchet MS"/>
          <w:sz w:val="20"/>
          <w:szCs w:val="20"/>
        </w:rPr>
      </w:pPr>
      <w:r w:rsidRPr="00AE0F46">
        <w:rPr>
          <w:rFonts w:ascii="Trebuchet MS" w:hAnsi="Trebuchet MS"/>
          <w:sz w:val="20"/>
          <w:szCs w:val="20"/>
        </w:rPr>
        <w:t>Der føres</w:t>
      </w:r>
      <w:r w:rsidR="00DE0E82" w:rsidRPr="00AE0F46">
        <w:rPr>
          <w:rFonts w:ascii="Trebuchet MS" w:hAnsi="Trebuchet MS"/>
          <w:sz w:val="20"/>
          <w:szCs w:val="20"/>
        </w:rPr>
        <w:t xml:space="preserve"> </w:t>
      </w:r>
      <w:r w:rsidRPr="00AE0F46">
        <w:rPr>
          <w:rFonts w:ascii="Trebuchet MS" w:hAnsi="Trebuchet MS"/>
          <w:sz w:val="20"/>
          <w:szCs w:val="20"/>
        </w:rPr>
        <w:t>løbende tilsyn med området</w:t>
      </w:r>
      <w:r w:rsidR="004A650D">
        <w:rPr>
          <w:rFonts w:ascii="Trebuchet MS" w:hAnsi="Trebuchet MS"/>
          <w:sz w:val="20"/>
          <w:szCs w:val="20"/>
        </w:rPr>
        <w:t xml:space="preserve">, ligesom </w:t>
      </w:r>
      <w:r w:rsidR="00DE0E82" w:rsidRPr="00AE0F46">
        <w:rPr>
          <w:rFonts w:ascii="Trebuchet MS" w:hAnsi="Trebuchet MS"/>
          <w:sz w:val="20"/>
          <w:szCs w:val="20"/>
        </w:rPr>
        <w:t>statsadvokater</w:t>
      </w:r>
      <w:r w:rsidR="004A650D">
        <w:rPr>
          <w:rFonts w:ascii="Trebuchet MS" w:hAnsi="Trebuchet MS"/>
          <w:sz w:val="20"/>
          <w:szCs w:val="20"/>
        </w:rPr>
        <w:t>ne</w:t>
      </w:r>
      <w:r w:rsidR="00DE0E82" w:rsidRPr="00AE0F46">
        <w:rPr>
          <w:rFonts w:ascii="Trebuchet MS" w:hAnsi="Trebuchet MS"/>
          <w:sz w:val="20"/>
          <w:szCs w:val="20"/>
        </w:rPr>
        <w:t xml:space="preserve"> får forelagt</w:t>
      </w:r>
      <w:r w:rsidRPr="00AE0F46">
        <w:rPr>
          <w:rFonts w:ascii="Trebuchet MS" w:hAnsi="Trebuchet MS"/>
          <w:sz w:val="20"/>
          <w:szCs w:val="20"/>
        </w:rPr>
        <w:t xml:space="preserve"> varetægtsfængslinger</w:t>
      </w:r>
      <w:r w:rsidR="009E43AF" w:rsidRPr="00AE0F46">
        <w:rPr>
          <w:rFonts w:ascii="Trebuchet MS" w:hAnsi="Trebuchet MS"/>
          <w:sz w:val="20"/>
          <w:szCs w:val="20"/>
        </w:rPr>
        <w:t>,</w:t>
      </w:r>
      <w:r w:rsidRPr="00AE0F46">
        <w:rPr>
          <w:rFonts w:ascii="Trebuchet MS" w:hAnsi="Trebuchet MS"/>
          <w:sz w:val="20"/>
          <w:szCs w:val="20"/>
        </w:rPr>
        <w:t xml:space="preserve"> </w:t>
      </w:r>
      <w:r w:rsidR="003B2C34" w:rsidRPr="00AE0F46">
        <w:rPr>
          <w:rFonts w:ascii="Trebuchet MS" w:hAnsi="Trebuchet MS"/>
          <w:sz w:val="20"/>
          <w:szCs w:val="20"/>
        </w:rPr>
        <w:t xml:space="preserve">hvis </w:t>
      </w:r>
      <w:r w:rsidR="00DE0E82" w:rsidRPr="00AE0F46">
        <w:rPr>
          <w:rFonts w:ascii="Trebuchet MS" w:hAnsi="Trebuchet MS"/>
          <w:sz w:val="20"/>
          <w:szCs w:val="20"/>
        </w:rPr>
        <w:t xml:space="preserve">der anmodes om </w:t>
      </w:r>
      <w:r w:rsidR="003B2C34" w:rsidRPr="00AE0F46">
        <w:rPr>
          <w:rFonts w:ascii="Trebuchet MS" w:hAnsi="Trebuchet MS"/>
          <w:sz w:val="20"/>
          <w:szCs w:val="20"/>
        </w:rPr>
        <w:t>forlængelse</w:t>
      </w:r>
      <w:r w:rsidR="00DE0E82" w:rsidRPr="00AE0F46">
        <w:rPr>
          <w:rFonts w:ascii="Trebuchet MS" w:hAnsi="Trebuchet MS"/>
          <w:sz w:val="20"/>
          <w:szCs w:val="20"/>
        </w:rPr>
        <w:t xml:space="preserve"> </w:t>
      </w:r>
      <w:r w:rsidRPr="00AE0F46">
        <w:rPr>
          <w:rFonts w:ascii="Trebuchet MS" w:hAnsi="Trebuchet MS"/>
          <w:sz w:val="20"/>
          <w:szCs w:val="20"/>
        </w:rPr>
        <w:t>ud over de i retsplejeloven angivne frister</w:t>
      </w:r>
      <w:r w:rsidR="00DE0E82" w:rsidRPr="00AE0F46">
        <w:rPr>
          <w:rFonts w:ascii="Trebuchet MS" w:hAnsi="Trebuchet MS"/>
          <w:sz w:val="20"/>
          <w:szCs w:val="20"/>
        </w:rPr>
        <w:t xml:space="preserve">. </w:t>
      </w:r>
    </w:p>
    <w:p w14:paraId="28BEED0B" w14:textId="77777777" w:rsidR="003B2C34" w:rsidRPr="00AE0F46" w:rsidRDefault="003B2C34" w:rsidP="003B2C34">
      <w:pPr>
        <w:spacing w:after="0" w:line="340" w:lineRule="exact"/>
        <w:jc w:val="both"/>
        <w:rPr>
          <w:rFonts w:ascii="Trebuchet MS" w:hAnsi="Trebuchet MS"/>
          <w:sz w:val="20"/>
          <w:szCs w:val="20"/>
        </w:rPr>
      </w:pPr>
    </w:p>
    <w:p w14:paraId="3F9877B8" w14:textId="7F09F251" w:rsidR="003B2C34" w:rsidRDefault="003B2C34" w:rsidP="003B2C34">
      <w:pPr>
        <w:spacing w:after="0" w:line="340" w:lineRule="exact"/>
        <w:jc w:val="both"/>
        <w:rPr>
          <w:rFonts w:ascii="Trebuchet MS" w:hAnsi="Trebuchet MS"/>
          <w:sz w:val="20"/>
          <w:szCs w:val="20"/>
        </w:rPr>
      </w:pPr>
      <w:r w:rsidRPr="00AE0F46">
        <w:rPr>
          <w:rFonts w:ascii="Trebuchet MS" w:hAnsi="Trebuchet MS"/>
          <w:sz w:val="20"/>
          <w:szCs w:val="20"/>
        </w:rPr>
        <w:t>I tabeller</w:t>
      </w:r>
      <w:r w:rsidR="0071151E" w:rsidRPr="00AE0F46">
        <w:rPr>
          <w:rFonts w:ascii="Trebuchet MS" w:hAnsi="Trebuchet MS"/>
          <w:sz w:val="20"/>
          <w:szCs w:val="20"/>
        </w:rPr>
        <w:t>ne</w:t>
      </w:r>
      <w:r w:rsidRPr="00AE0F46">
        <w:rPr>
          <w:rFonts w:ascii="Trebuchet MS" w:hAnsi="Trebuchet MS"/>
          <w:sz w:val="20"/>
          <w:szCs w:val="20"/>
        </w:rPr>
        <w:t xml:space="preserve"> og figurer</w:t>
      </w:r>
      <w:r w:rsidR="00E24F5C">
        <w:rPr>
          <w:rFonts w:ascii="Trebuchet MS" w:hAnsi="Trebuchet MS"/>
          <w:sz w:val="20"/>
          <w:szCs w:val="20"/>
        </w:rPr>
        <w:t>ne</w:t>
      </w:r>
      <w:r w:rsidR="0071151E" w:rsidRPr="00AE0F46">
        <w:rPr>
          <w:rFonts w:ascii="Trebuchet MS" w:hAnsi="Trebuchet MS"/>
          <w:sz w:val="20"/>
          <w:szCs w:val="20"/>
        </w:rPr>
        <w:t xml:space="preserve"> nedenfor</w:t>
      </w:r>
      <w:r w:rsidRPr="00AE0F46">
        <w:rPr>
          <w:rFonts w:ascii="Trebuchet MS" w:hAnsi="Trebuchet MS"/>
          <w:sz w:val="20"/>
          <w:szCs w:val="20"/>
        </w:rPr>
        <w:t xml:space="preserve"> </w:t>
      </w:r>
      <w:r w:rsidR="0071151E" w:rsidRPr="00AE0F46">
        <w:rPr>
          <w:rFonts w:ascii="Trebuchet MS" w:hAnsi="Trebuchet MS"/>
          <w:sz w:val="20"/>
          <w:szCs w:val="20"/>
        </w:rPr>
        <w:t xml:space="preserve">belyses </w:t>
      </w:r>
      <w:r w:rsidRPr="00AE0F46">
        <w:rPr>
          <w:rFonts w:ascii="Trebuchet MS" w:hAnsi="Trebuchet MS"/>
          <w:sz w:val="20"/>
          <w:szCs w:val="20"/>
        </w:rPr>
        <w:t>udviklingen i anvendelsen af varetægtsfængslinger.</w:t>
      </w:r>
    </w:p>
    <w:p w14:paraId="57359493" w14:textId="574DAC9E" w:rsidR="003B2C34" w:rsidRDefault="004E261D" w:rsidP="005F137A">
      <w:pPr>
        <w:spacing w:after="0" w:line="340" w:lineRule="exact"/>
        <w:jc w:val="both"/>
        <w:rPr>
          <w:rFonts w:ascii="Trebuchet MS" w:hAnsi="Trebuchet MS"/>
          <w:sz w:val="20"/>
          <w:szCs w:val="20"/>
        </w:rPr>
      </w:pPr>
      <w:r>
        <w:rPr>
          <w:rFonts w:ascii="Trebuchet MS" w:hAnsi="Trebuchet MS"/>
          <w:sz w:val="20"/>
          <w:szCs w:val="20"/>
        </w:rPr>
        <w:t xml:space="preserve"> </w:t>
      </w:r>
    </w:p>
    <w:p w14:paraId="266339A1" w14:textId="42D0DB65" w:rsidR="004E261D" w:rsidRPr="004E261D" w:rsidRDefault="004E261D" w:rsidP="004E261D">
      <w:pPr>
        <w:spacing w:after="0" w:line="340" w:lineRule="exact"/>
        <w:jc w:val="both"/>
        <w:rPr>
          <w:rFonts w:ascii="Trebuchet MS" w:hAnsi="Trebuchet MS"/>
          <w:sz w:val="20"/>
          <w:szCs w:val="20"/>
        </w:rPr>
      </w:pPr>
      <w:r>
        <w:rPr>
          <w:rFonts w:ascii="Trebuchet MS" w:hAnsi="Trebuchet MS"/>
          <w:sz w:val="20"/>
          <w:szCs w:val="20"/>
        </w:rPr>
        <w:t xml:space="preserve">Det bemærkes, at </w:t>
      </w:r>
      <w:r w:rsidR="00F436B4" w:rsidRPr="004E261D">
        <w:rPr>
          <w:rFonts w:ascii="Trebuchet MS" w:hAnsi="Trebuchet MS"/>
          <w:sz w:val="20"/>
          <w:szCs w:val="20"/>
        </w:rPr>
        <w:t xml:space="preserve">varigheden af et </w:t>
      </w:r>
      <w:r w:rsidR="00F436B4">
        <w:rPr>
          <w:rFonts w:ascii="Trebuchet MS" w:hAnsi="Trebuchet MS"/>
          <w:sz w:val="20"/>
          <w:szCs w:val="20"/>
        </w:rPr>
        <w:t>varetægts</w:t>
      </w:r>
      <w:r w:rsidR="00F436B4" w:rsidRPr="004E261D">
        <w:rPr>
          <w:rFonts w:ascii="Trebuchet MS" w:hAnsi="Trebuchet MS"/>
          <w:sz w:val="20"/>
          <w:szCs w:val="20"/>
        </w:rPr>
        <w:t xml:space="preserve">forløb </w:t>
      </w:r>
      <w:r>
        <w:rPr>
          <w:rFonts w:ascii="Trebuchet MS" w:hAnsi="Trebuchet MS"/>
          <w:sz w:val="20"/>
          <w:szCs w:val="20"/>
        </w:rPr>
        <w:t>i</w:t>
      </w:r>
      <w:r w:rsidRPr="004E261D">
        <w:rPr>
          <w:rFonts w:ascii="Trebuchet MS" w:hAnsi="Trebuchet MS"/>
          <w:sz w:val="20"/>
          <w:szCs w:val="20"/>
        </w:rPr>
        <w:t xml:space="preserve"> tidligere offentliggjorte stati</w:t>
      </w:r>
      <w:r w:rsidR="003E657F">
        <w:rPr>
          <w:rFonts w:ascii="Trebuchet MS" w:hAnsi="Trebuchet MS"/>
          <w:sz w:val="20"/>
          <w:szCs w:val="20"/>
        </w:rPr>
        <w:t>sti</w:t>
      </w:r>
      <w:r w:rsidRPr="004E261D">
        <w:rPr>
          <w:rFonts w:ascii="Trebuchet MS" w:hAnsi="Trebuchet MS"/>
          <w:sz w:val="20"/>
          <w:szCs w:val="20"/>
        </w:rPr>
        <w:t>kker blev regnet fra påbegyndelsen af frihedsberøvelsen</w:t>
      </w:r>
      <w:r w:rsidR="003E657F">
        <w:rPr>
          <w:rFonts w:ascii="Trebuchet MS" w:hAnsi="Trebuchet MS"/>
          <w:sz w:val="20"/>
          <w:szCs w:val="20"/>
        </w:rPr>
        <w:t>,</w:t>
      </w:r>
      <w:r w:rsidRPr="004E261D">
        <w:rPr>
          <w:rFonts w:ascii="Trebuchet MS" w:hAnsi="Trebuchet MS"/>
          <w:sz w:val="20"/>
          <w:szCs w:val="20"/>
        </w:rPr>
        <w:t xml:space="preserve"> og indtil der var afsagt dom i 1. instans, meddelt tiltalefrafald, eller sagen var påtaleopgivet. I 2021 ændrede Rigsadvokaten opgørelsesmetode, således at et varetægtsforløb nu regne</w:t>
      </w:r>
      <w:r w:rsidR="00F436B4">
        <w:rPr>
          <w:rFonts w:ascii="Trebuchet MS" w:hAnsi="Trebuchet MS"/>
          <w:sz w:val="20"/>
          <w:szCs w:val="20"/>
        </w:rPr>
        <w:t>s</w:t>
      </w:r>
      <w:bookmarkStart w:id="5" w:name="_GoBack"/>
      <w:bookmarkEnd w:id="5"/>
      <w:r w:rsidRPr="004E261D">
        <w:rPr>
          <w:rFonts w:ascii="Trebuchet MS" w:hAnsi="Trebuchet MS"/>
          <w:sz w:val="20"/>
          <w:szCs w:val="20"/>
        </w:rPr>
        <w:t xml:space="preserve"> fra påbegyndelsen af frihedsberøvelsen, og indtil der sker løsladelse fra varetægtsfængslingen. Dette betyder bl.a., at varigheden af varetægtsfængslingerne i denne statistik vil være længere end i tidligere offentliggjorte stati</w:t>
      </w:r>
      <w:r w:rsidR="003E657F">
        <w:rPr>
          <w:rFonts w:ascii="Trebuchet MS" w:hAnsi="Trebuchet MS"/>
          <w:sz w:val="20"/>
          <w:szCs w:val="20"/>
        </w:rPr>
        <w:t>sti</w:t>
      </w:r>
      <w:r w:rsidRPr="004E261D">
        <w:rPr>
          <w:rFonts w:ascii="Trebuchet MS" w:hAnsi="Trebuchet MS"/>
          <w:sz w:val="20"/>
          <w:szCs w:val="20"/>
        </w:rPr>
        <w:t xml:space="preserve">kker.  </w:t>
      </w:r>
    </w:p>
    <w:p w14:paraId="47A69939" w14:textId="77777777" w:rsidR="004E261D" w:rsidRPr="004E261D" w:rsidRDefault="004E261D" w:rsidP="004E261D">
      <w:pPr>
        <w:spacing w:after="0" w:line="340" w:lineRule="exact"/>
        <w:jc w:val="both"/>
        <w:rPr>
          <w:rFonts w:ascii="Trebuchet MS" w:hAnsi="Trebuchet MS"/>
          <w:sz w:val="20"/>
          <w:szCs w:val="20"/>
        </w:rPr>
      </w:pPr>
    </w:p>
    <w:p w14:paraId="3D91B73A" w14:textId="0E1F6E96" w:rsidR="0026657D" w:rsidRDefault="0026657D" w:rsidP="005F137A">
      <w:pPr>
        <w:spacing w:after="0" w:line="340" w:lineRule="exact"/>
        <w:jc w:val="both"/>
        <w:rPr>
          <w:rFonts w:ascii="Trebuchet MS" w:hAnsi="Trebuchet MS"/>
          <w:sz w:val="20"/>
          <w:szCs w:val="20"/>
        </w:rPr>
      </w:pPr>
    </w:p>
    <w:p w14:paraId="66E234C0" w14:textId="176727A5" w:rsidR="0068224A" w:rsidRDefault="0068224A" w:rsidP="005F137A">
      <w:pPr>
        <w:spacing w:after="0" w:line="340" w:lineRule="exact"/>
        <w:jc w:val="both"/>
        <w:rPr>
          <w:rFonts w:ascii="Trebuchet MS" w:hAnsi="Trebuchet MS"/>
          <w:sz w:val="20"/>
          <w:szCs w:val="20"/>
        </w:rPr>
      </w:pPr>
    </w:p>
    <w:p w14:paraId="6B68A587" w14:textId="77777777" w:rsidR="0068224A" w:rsidRDefault="0068224A" w:rsidP="005F137A">
      <w:pPr>
        <w:spacing w:after="0" w:line="340" w:lineRule="exact"/>
        <w:jc w:val="both"/>
        <w:rPr>
          <w:rFonts w:ascii="Trebuchet MS" w:hAnsi="Trebuchet MS"/>
          <w:sz w:val="20"/>
          <w:szCs w:val="20"/>
        </w:rPr>
      </w:pPr>
    </w:p>
    <w:p w14:paraId="4492FB09" w14:textId="0E4D4C8A" w:rsidR="0026657D" w:rsidRDefault="0026657D" w:rsidP="005F137A">
      <w:pPr>
        <w:spacing w:after="0" w:line="340" w:lineRule="exact"/>
        <w:jc w:val="both"/>
        <w:rPr>
          <w:rFonts w:ascii="Trebuchet MS" w:hAnsi="Trebuchet MS"/>
          <w:sz w:val="20"/>
          <w:szCs w:val="20"/>
        </w:rPr>
      </w:pPr>
    </w:p>
    <w:p w14:paraId="467DFCA2" w14:textId="77777777" w:rsidR="00497C0A" w:rsidRDefault="00497C0A" w:rsidP="005F137A">
      <w:pPr>
        <w:spacing w:after="0" w:line="340" w:lineRule="exact"/>
        <w:jc w:val="both"/>
        <w:rPr>
          <w:rFonts w:ascii="Trebuchet MS" w:hAnsi="Trebuchet MS"/>
          <w:sz w:val="20"/>
          <w:szCs w:val="20"/>
        </w:rPr>
      </w:pPr>
    </w:p>
    <w:tbl>
      <w:tblPr>
        <w:tblW w:w="6343" w:type="pct"/>
        <w:tblCellMar>
          <w:left w:w="70" w:type="dxa"/>
          <w:right w:w="70" w:type="dxa"/>
        </w:tblCellMar>
        <w:tblLook w:val="04A0" w:firstRow="1" w:lastRow="0" w:firstColumn="1" w:lastColumn="0" w:noHBand="0" w:noVBand="1"/>
      </w:tblPr>
      <w:tblGrid>
        <w:gridCol w:w="195"/>
        <w:gridCol w:w="5319"/>
        <w:gridCol w:w="872"/>
        <w:gridCol w:w="872"/>
        <w:gridCol w:w="872"/>
        <w:gridCol w:w="872"/>
        <w:gridCol w:w="872"/>
        <w:gridCol w:w="195"/>
      </w:tblGrid>
      <w:tr w:rsidR="00824420" w:rsidRPr="009A6C38" w14:paraId="37FB8E04" w14:textId="77777777" w:rsidTr="00A05855">
        <w:trPr>
          <w:trHeight w:val="383"/>
        </w:trPr>
        <w:tc>
          <w:tcPr>
            <w:tcW w:w="97" w:type="pct"/>
            <w:tcBorders>
              <w:top w:val="nil"/>
              <w:left w:val="nil"/>
              <w:bottom w:val="nil"/>
              <w:right w:val="nil"/>
            </w:tcBorders>
            <w:shd w:val="clear" w:color="000000" w:fill="E8E7F5"/>
            <w:noWrap/>
            <w:vAlign w:val="center"/>
            <w:hideMark/>
          </w:tcPr>
          <w:p w14:paraId="2DFF0E81"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lastRenderedPageBreak/>
              <w:t> </w:t>
            </w:r>
          </w:p>
        </w:tc>
        <w:tc>
          <w:tcPr>
            <w:tcW w:w="2642" w:type="pct"/>
            <w:tcBorders>
              <w:top w:val="nil"/>
              <w:left w:val="nil"/>
              <w:bottom w:val="nil"/>
              <w:right w:val="nil"/>
            </w:tcBorders>
            <w:shd w:val="clear" w:color="000000" w:fill="E8E7F5"/>
            <w:noWrap/>
            <w:vAlign w:val="center"/>
            <w:hideMark/>
          </w:tcPr>
          <w:p w14:paraId="2CDC3831"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33" w:type="pct"/>
            <w:tcBorders>
              <w:top w:val="nil"/>
              <w:left w:val="nil"/>
              <w:bottom w:val="nil"/>
              <w:right w:val="nil"/>
            </w:tcBorders>
            <w:shd w:val="clear" w:color="000000" w:fill="E8E7F5"/>
            <w:noWrap/>
            <w:vAlign w:val="center"/>
            <w:hideMark/>
          </w:tcPr>
          <w:p w14:paraId="176474AA"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33" w:type="pct"/>
            <w:tcBorders>
              <w:top w:val="nil"/>
              <w:left w:val="nil"/>
              <w:bottom w:val="nil"/>
              <w:right w:val="nil"/>
            </w:tcBorders>
            <w:shd w:val="clear" w:color="000000" w:fill="E8E7F5"/>
            <w:noWrap/>
            <w:vAlign w:val="center"/>
            <w:hideMark/>
          </w:tcPr>
          <w:p w14:paraId="03DC4E77"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33" w:type="pct"/>
            <w:tcBorders>
              <w:top w:val="nil"/>
              <w:left w:val="nil"/>
              <w:bottom w:val="nil"/>
              <w:right w:val="nil"/>
            </w:tcBorders>
            <w:shd w:val="clear" w:color="000000" w:fill="E8E7F5"/>
            <w:noWrap/>
            <w:vAlign w:val="center"/>
            <w:hideMark/>
          </w:tcPr>
          <w:p w14:paraId="35BAE141"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33" w:type="pct"/>
            <w:tcBorders>
              <w:top w:val="nil"/>
              <w:left w:val="nil"/>
              <w:bottom w:val="nil"/>
              <w:right w:val="nil"/>
            </w:tcBorders>
            <w:shd w:val="clear" w:color="000000" w:fill="E8E7F5"/>
            <w:noWrap/>
            <w:vAlign w:val="center"/>
            <w:hideMark/>
          </w:tcPr>
          <w:p w14:paraId="5D605307"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33" w:type="pct"/>
            <w:tcBorders>
              <w:top w:val="nil"/>
              <w:left w:val="nil"/>
              <w:bottom w:val="nil"/>
              <w:right w:val="nil"/>
            </w:tcBorders>
            <w:shd w:val="clear" w:color="000000" w:fill="E8E7F5"/>
            <w:noWrap/>
            <w:vAlign w:val="center"/>
            <w:hideMark/>
          </w:tcPr>
          <w:p w14:paraId="535E1A45" w14:textId="77777777" w:rsidR="00824420" w:rsidRPr="009A6C38" w:rsidRDefault="00824420" w:rsidP="002376E6">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97" w:type="pct"/>
            <w:tcBorders>
              <w:top w:val="nil"/>
              <w:left w:val="nil"/>
              <w:bottom w:val="nil"/>
              <w:right w:val="nil"/>
            </w:tcBorders>
            <w:shd w:val="clear" w:color="000000" w:fill="E8E7F5"/>
            <w:noWrap/>
            <w:vAlign w:val="center"/>
            <w:hideMark/>
          </w:tcPr>
          <w:p w14:paraId="5C22A407" w14:textId="77777777" w:rsidR="00824420" w:rsidRPr="009A6C38" w:rsidRDefault="00824420" w:rsidP="002376E6">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653C8B15" w14:textId="77777777" w:rsidTr="00A05855">
        <w:trPr>
          <w:trHeight w:val="617"/>
        </w:trPr>
        <w:tc>
          <w:tcPr>
            <w:tcW w:w="97" w:type="pct"/>
            <w:tcBorders>
              <w:top w:val="nil"/>
              <w:left w:val="nil"/>
              <w:bottom w:val="nil"/>
              <w:right w:val="nil"/>
            </w:tcBorders>
            <w:shd w:val="clear" w:color="000000" w:fill="E8E7F5"/>
            <w:noWrap/>
            <w:vAlign w:val="center"/>
            <w:hideMark/>
          </w:tcPr>
          <w:p w14:paraId="4883F164"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E8E7F5"/>
            <w:noWrap/>
            <w:vAlign w:val="center"/>
            <w:hideMark/>
          </w:tcPr>
          <w:p w14:paraId="08D05D2D" w14:textId="27C6BFCB" w:rsidR="00824420" w:rsidRPr="009A6C38" w:rsidRDefault="00824420" w:rsidP="00824420">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color w:val="000000"/>
                <w:sz w:val="18"/>
                <w:szCs w:val="18"/>
                <w:lang w:eastAsia="da-DK"/>
              </w:rPr>
              <w:t>Tabel A</w:t>
            </w:r>
          </w:p>
        </w:tc>
        <w:tc>
          <w:tcPr>
            <w:tcW w:w="433" w:type="pct"/>
            <w:tcBorders>
              <w:top w:val="nil"/>
              <w:left w:val="nil"/>
              <w:bottom w:val="nil"/>
              <w:right w:val="nil"/>
            </w:tcBorders>
            <w:shd w:val="clear" w:color="000000" w:fill="E8E7F5"/>
            <w:noWrap/>
            <w:vAlign w:val="center"/>
            <w:hideMark/>
          </w:tcPr>
          <w:p w14:paraId="3C9344A4" w14:textId="59DE1A0E"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78BD1161" w14:textId="18C7EB1F"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0850B339" w14:textId="69079C48"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1AF84449" w14:textId="732B613D"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41606F4C" w14:textId="0CC2AEC7" w:rsidR="00824420" w:rsidRPr="009A6C38" w:rsidRDefault="00824420" w:rsidP="00824420">
            <w:pPr>
              <w:spacing w:after="0" w:line="240" w:lineRule="auto"/>
              <w:rPr>
                <w:rFonts w:ascii="Calibri" w:eastAsia="Times New Roman" w:hAnsi="Calibri" w:cs="Calibri"/>
                <w:sz w:val="18"/>
                <w:szCs w:val="18"/>
                <w:lang w:eastAsia="da-DK"/>
              </w:rPr>
            </w:pPr>
            <w:r w:rsidRPr="009A6C38">
              <w:rPr>
                <w:rFonts w:ascii="Calibri" w:eastAsia="Times New Roman" w:hAnsi="Calibri" w:cs="Calibri"/>
                <w:color w:val="000000"/>
                <w:sz w:val="18"/>
                <w:szCs w:val="18"/>
                <w:lang w:eastAsia="da-DK"/>
              </w:rPr>
              <w:t> </w:t>
            </w:r>
          </w:p>
        </w:tc>
        <w:tc>
          <w:tcPr>
            <w:tcW w:w="97" w:type="pct"/>
            <w:tcBorders>
              <w:top w:val="nil"/>
              <w:left w:val="nil"/>
              <w:bottom w:val="nil"/>
              <w:right w:val="nil"/>
            </w:tcBorders>
            <w:shd w:val="clear" w:color="000000" w:fill="E8E7F5"/>
            <w:noWrap/>
            <w:vAlign w:val="center"/>
            <w:hideMark/>
          </w:tcPr>
          <w:p w14:paraId="2B9A9B17"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476B402F" w14:textId="77777777" w:rsidTr="00824420">
        <w:trPr>
          <w:trHeight w:val="461"/>
        </w:trPr>
        <w:tc>
          <w:tcPr>
            <w:tcW w:w="97" w:type="pct"/>
            <w:tcBorders>
              <w:top w:val="nil"/>
              <w:left w:val="nil"/>
              <w:bottom w:val="nil"/>
              <w:right w:val="nil"/>
            </w:tcBorders>
            <w:shd w:val="clear" w:color="000000" w:fill="E8E7F5"/>
            <w:noWrap/>
            <w:vAlign w:val="center"/>
            <w:hideMark/>
          </w:tcPr>
          <w:p w14:paraId="5EB09AA4"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806" w:type="pct"/>
            <w:gridSpan w:val="6"/>
            <w:tcBorders>
              <w:top w:val="nil"/>
              <w:left w:val="nil"/>
              <w:bottom w:val="nil"/>
              <w:right w:val="nil"/>
            </w:tcBorders>
            <w:shd w:val="clear" w:color="000000" w:fill="E8E7F5"/>
            <w:noWrap/>
            <w:vAlign w:val="center"/>
            <w:hideMark/>
          </w:tcPr>
          <w:p w14:paraId="382962A4" w14:textId="596674DA" w:rsidR="00824420" w:rsidRPr="009A6C38" w:rsidRDefault="00824420" w:rsidP="00824420">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Udvikling i afsluttede langvarige varetægtsfængslinger</w:t>
            </w:r>
          </w:p>
        </w:tc>
        <w:tc>
          <w:tcPr>
            <w:tcW w:w="97" w:type="pct"/>
            <w:tcBorders>
              <w:top w:val="nil"/>
              <w:left w:val="nil"/>
              <w:bottom w:val="nil"/>
              <w:right w:val="nil"/>
            </w:tcBorders>
            <w:shd w:val="clear" w:color="000000" w:fill="E8E7F5"/>
            <w:noWrap/>
            <w:hideMark/>
          </w:tcPr>
          <w:p w14:paraId="26B9F7FC" w14:textId="4A9DADE8" w:rsidR="00824420" w:rsidRPr="009A6C38" w:rsidRDefault="00824420" w:rsidP="00824420">
            <w:pPr>
              <w:spacing w:after="0" w:line="240" w:lineRule="auto"/>
              <w:rPr>
                <w:rFonts w:ascii="Trebuchet MS" w:eastAsia="Times New Roman" w:hAnsi="Trebuchet MS" w:cs="Calibri"/>
                <w:sz w:val="18"/>
                <w:szCs w:val="18"/>
                <w:lang w:eastAsia="da-DK"/>
              </w:rPr>
            </w:pPr>
          </w:p>
        </w:tc>
      </w:tr>
      <w:tr w:rsidR="00824420" w:rsidRPr="009A6C38" w14:paraId="309C7682" w14:textId="77777777" w:rsidTr="00A05855">
        <w:trPr>
          <w:trHeight w:val="461"/>
        </w:trPr>
        <w:tc>
          <w:tcPr>
            <w:tcW w:w="97" w:type="pct"/>
            <w:tcBorders>
              <w:top w:val="nil"/>
              <w:left w:val="nil"/>
              <w:bottom w:val="nil"/>
              <w:right w:val="nil"/>
            </w:tcBorders>
            <w:shd w:val="clear" w:color="000000" w:fill="E8E7F5"/>
            <w:noWrap/>
            <w:vAlign w:val="center"/>
            <w:hideMark/>
          </w:tcPr>
          <w:p w14:paraId="788A2968"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E8E7F5"/>
            <w:noWrap/>
            <w:vAlign w:val="center"/>
            <w:hideMark/>
          </w:tcPr>
          <w:p w14:paraId="67636EEB" w14:textId="1C01CCD6" w:rsidR="00824420" w:rsidRPr="009A6C38" w:rsidRDefault="00824420" w:rsidP="00824420">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b/>
                <w:bCs/>
                <w:sz w:val="18"/>
                <w:szCs w:val="18"/>
                <w:lang w:eastAsia="da-DK"/>
              </w:rPr>
              <w:t> </w:t>
            </w:r>
          </w:p>
        </w:tc>
        <w:tc>
          <w:tcPr>
            <w:tcW w:w="433" w:type="pct"/>
            <w:tcBorders>
              <w:top w:val="nil"/>
              <w:left w:val="nil"/>
              <w:bottom w:val="nil"/>
              <w:right w:val="nil"/>
            </w:tcBorders>
            <w:shd w:val="clear" w:color="000000" w:fill="E8E7F5"/>
            <w:noWrap/>
            <w:vAlign w:val="center"/>
            <w:hideMark/>
          </w:tcPr>
          <w:p w14:paraId="6CA31C30" w14:textId="26849D08"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487D5014" w14:textId="4C81A42A"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0A75E5D0" w14:textId="6C8903F1"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67FE082B" w14:textId="5F22C400"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433" w:type="pct"/>
            <w:tcBorders>
              <w:top w:val="nil"/>
              <w:left w:val="nil"/>
              <w:bottom w:val="nil"/>
              <w:right w:val="nil"/>
            </w:tcBorders>
            <w:shd w:val="clear" w:color="000000" w:fill="E8E7F5"/>
            <w:noWrap/>
            <w:vAlign w:val="center"/>
            <w:hideMark/>
          </w:tcPr>
          <w:p w14:paraId="178C4EE3" w14:textId="7318BFBA"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color w:val="000000"/>
                <w:sz w:val="18"/>
                <w:szCs w:val="18"/>
                <w:lang w:eastAsia="da-DK"/>
              </w:rPr>
              <w:t> </w:t>
            </w:r>
          </w:p>
        </w:tc>
        <w:tc>
          <w:tcPr>
            <w:tcW w:w="97" w:type="pct"/>
            <w:tcBorders>
              <w:top w:val="nil"/>
              <w:left w:val="nil"/>
              <w:bottom w:val="nil"/>
              <w:right w:val="nil"/>
            </w:tcBorders>
            <w:shd w:val="clear" w:color="000000" w:fill="E8E7F5"/>
            <w:noWrap/>
            <w:vAlign w:val="center"/>
            <w:hideMark/>
          </w:tcPr>
          <w:p w14:paraId="7CBB1834"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647C5C9B" w14:textId="77777777" w:rsidTr="00A05855">
        <w:trPr>
          <w:trHeight w:val="383"/>
        </w:trPr>
        <w:tc>
          <w:tcPr>
            <w:tcW w:w="97" w:type="pct"/>
            <w:tcBorders>
              <w:top w:val="nil"/>
              <w:left w:val="nil"/>
              <w:bottom w:val="nil"/>
              <w:right w:val="nil"/>
            </w:tcBorders>
            <w:shd w:val="clear" w:color="000000" w:fill="E8E7F5"/>
            <w:noWrap/>
            <w:vAlign w:val="center"/>
            <w:hideMark/>
          </w:tcPr>
          <w:p w14:paraId="7D7B1730"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E8E7F5"/>
            <w:noWrap/>
            <w:vAlign w:val="center"/>
            <w:hideMark/>
          </w:tcPr>
          <w:p w14:paraId="763594F4" w14:textId="2DD95FC0" w:rsidR="00824420" w:rsidRPr="009A6C38" w:rsidRDefault="00824420" w:rsidP="00824420">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433" w:type="pct"/>
            <w:tcBorders>
              <w:top w:val="nil"/>
              <w:left w:val="nil"/>
              <w:bottom w:val="nil"/>
              <w:right w:val="nil"/>
            </w:tcBorders>
            <w:shd w:val="clear" w:color="000000" w:fill="E8E7F5"/>
            <w:noWrap/>
            <w:vAlign w:val="center"/>
            <w:hideMark/>
          </w:tcPr>
          <w:p w14:paraId="00A0530D" w14:textId="01437CB2" w:rsidR="00824420" w:rsidRPr="009A6C38" w:rsidRDefault="00824420" w:rsidP="00824420">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w:t>
            </w:r>
            <w:r>
              <w:rPr>
                <w:rFonts w:ascii="Trebuchet MS" w:eastAsia="Times New Roman" w:hAnsi="Trebuchet MS" w:cs="Calibri"/>
                <w:b/>
                <w:bCs/>
                <w:sz w:val="18"/>
                <w:szCs w:val="18"/>
                <w:lang w:eastAsia="da-DK"/>
              </w:rPr>
              <w:t>7</w:t>
            </w:r>
          </w:p>
        </w:tc>
        <w:tc>
          <w:tcPr>
            <w:tcW w:w="433" w:type="pct"/>
            <w:tcBorders>
              <w:top w:val="nil"/>
              <w:left w:val="nil"/>
              <w:bottom w:val="nil"/>
              <w:right w:val="nil"/>
            </w:tcBorders>
            <w:shd w:val="clear" w:color="000000" w:fill="E8E7F5"/>
            <w:noWrap/>
            <w:vAlign w:val="center"/>
            <w:hideMark/>
          </w:tcPr>
          <w:p w14:paraId="219EB752" w14:textId="278CB735" w:rsidR="00824420" w:rsidRPr="009A6C38" w:rsidRDefault="00824420" w:rsidP="00824420">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w:t>
            </w:r>
            <w:r>
              <w:rPr>
                <w:rFonts w:ascii="Trebuchet MS" w:eastAsia="Times New Roman" w:hAnsi="Trebuchet MS" w:cs="Calibri"/>
                <w:b/>
                <w:bCs/>
                <w:sz w:val="18"/>
                <w:szCs w:val="18"/>
                <w:lang w:eastAsia="da-DK"/>
              </w:rPr>
              <w:t>8</w:t>
            </w:r>
          </w:p>
        </w:tc>
        <w:tc>
          <w:tcPr>
            <w:tcW w:w="433" w:type="pct"/>
            <w:tcBorders>
              <w:top w:val="nil"/>
              <w:left w:val="nil"/>
              <w:bottom w:val="nil"/>
              <w:right w:val="nil"/>
            </w:tcBorders>
            <w:shd w:val="clear" w:color="000000" w:fill="E8E7F5"/>
            <w:noWrap/>
            <w:vAlign w:val="center"/>
            <w:hideMark/>
          </w:tcPr>
          <w:p w14:paraId="60EB94F6" w14:textId="7DEE6FA3" w:rsidR="00824420" w:rsidRPr="009A6C38" w:rsidRDefault="00824420" w:rsidP="00824420">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w:t>
            </w:r>
            <w:r>
              <w:rPr>
                <w:rFonts w:ascii="Trebuchet MS" w:eastAsia="Times New Roman" w:hAnsi="Trebuchet MS" w:cs="Calibri"/>
                <w:b/>
                <w:bCs/>
                <w:sz w:val="18"/>
                <w:szCs w:val="18"/>
                <w:lang w:eastAsia="da-DK"/>
              </w:rPr>
              <w:t>9</w:t>
            </w:r>
          </w:p>
        </w:tc>
        <w:tc>
          <w:tcPr>
            <w:tcW w:w="433" w:type="pct"/>
            <w:tcBorders>
              <w:top w:val="nil"/>
              <w:left w:val="nil"/>
              <w:bottom w:val="nil"/>
              <w:right w:val="nil"/>
            </w:tcBorders>
            <w:shd w:val="clear" w:color="000000" w:fill="E8E7F5"/>
            <w:noWrap/>
            <w:vAlign w:val="center"/>
            <w:hideMark/>
          </w:tcPr>
          <w:p w14:paraId="48BE9458" w14:textId="3F92B49D" w:rsidR="00824420" w:rsidRPr="009A6C38" w:rsidRDefault="00824420" w:rsidP="00824420">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w:t>
            </w:r>
            <w:r>
              <w:rPr>
                <w:rFonts w:ascii="Trebuchet MS" w:eastAsia="Times New Roman" w:hAnsi="Trebuchet MS" w:cs="Calibri"/>
                <w:b/>
                <w:bCs/>
                <w:sz w:val="18"/>
                <w:szCs w:val="18"/>
                <w:lang w:eastAsia="da-DK"/>
              </w:rPr>
              <w:t>20</w:t>
            </w:r>
          </w:p>
        </w:tc>
        <w:tc>
          <w:tcPr>
            <w:tcW w:w="433" w:type="pct"/>
            <w:tcBorders>
              <w:top w:val="nil"/>
              <w:left w:val="nil"/>
              <w:bottom w:val="nil"/>
              <w:right w:val="nil"/>
            </w:tcBorders>
            <w:shd w:val="clear" w:color="000000" w:fill="E8E7F5"/>
            <w:noWrap/>
            <w:vAlign w:val="center"/>
            <w:hideMark/>
          </w:tcPr>
          <w:p w14:paraId="524DD693" w14:textId="64762300" w:rsidR="00824420" w:rsidRPr="009A6C38" w:rsidRDefault="00824420" w:rsidP="00824420">
            <w:pPr>
              <w:spacing w:after="0" w:line="240" w:lineRule="auto"/>
              <w:jc w:val="center"/>
              <w:rPr>
                <w:rFonts w:ascii="Trebuchet MS" w:eastAsia="Times New Roman" w:hAnsi="Trebuchet MS" w:cs="Calibri"/>
                <w:b/>
                <w:bCs/>
                <w:sz w:val="18"/>
                <w:szCs w:val="18"/>
                <w:lang w:eastAsia="da-DK"/>
              </w:rPr>
            </w:pPr>
            <w:r>
              <w:rPr>
                <w:rFonts w:ascii="Trebuchet MS" w:eastAsia="Times New Roman" w:hAnsi="Trebuchet MS" w:cs="Calibri"/>
                <w:b/>
                <w:bCs/>
                <w:sz w:val="18"/>
                <w:szCs w:val="18"/>
                <w:lang w:eastAsia="da-DK"/>
              </w:rPr>
              <w:t>2021</w:t>
            </w:r>
          </w:p>
        </w:tc>
        <w:tc>
          <w:tcPr>
            <w:tcW w:w="97" w:type="pct"/>
            <w:tcBorders>
              <w:top w:val="nil"/>
              <w:left w:val="nil"/>
              <w:bottom w:val="nil"/>
              <w:right w:val="nil"/>
            </w:tcBorders>
            <w:shd w:val="clear" w:color="000000" w:fill="E8E7F5"/>
            <w:noWrap/>
            <w:vAlign w:val="center"/>
            <w:hideMark/>
          </w:tcPr>
          <w:p w14:paraId="0F2DA0BE"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53546963" w14:textId="77777777" w:rsidTr="00A05855">
        <w:trPr>
          <w:trHeight w:val="383"/>
        </w:trPr>
        <w:tc>
          <w:tcPr>
            <w:tcW w:w="97" w:type="pct"/>
            <w:tcBorders>
              <w:top w:val="nil"/>
              <w:left w:val="nil"/>
              <w:bottom w:val="nil"/>
              <w:right w:val="nil"/>
            </w:tcBorders>
            <w:shd w:val="clear" w:color="000000" w:fill="E8E7F5"/>
            <w:noWrap/>
            <w:vAlign w:val="center"/>
            <w:hideMark/>
          </w:tcPr>
          <w:p w14:paraId="11F9A05F"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FFFFFF"/>
            <w:noWrap/>
            <w:vAlign w:val="center"/>
            <w:hideMark/>
          </w:tcPr>
          <w:p w14:paraId="308A0BDE" w14:textId="0E9A834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Antal varetægtsfængslinger i alt</w:t>
            </w:r>
          </w:p>
        </w:tc>
        <w:tc>
          <w:tcPr>
            <w:tcW w:w="433" w:type="pct"/>
            <w:tcBorders>
              <w:top w:val="nil"/>
              <w:left w:val="nil"/>
              <w:bottom w:val="nil"/>
              <w:right w:val="nil"/>
            </w:tcBorders>
            <w:shd w:val="clear" w:color="000000" w:fill="FFFFFF"/>
            <w:noWrap/>
            <w:vAlign w:val="center"/>
            <w:hideMark/>
          </w:tcPr>
          <w:p w14:paraId="3AF615B2" w14:textId="32388B15"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4.</w:t>
            </w:r>
            <w:r>
              <w:rPr>
                <w:rFonts w:ascii="Trebuchet MS" w:eastAsia="Times New Roman" w:hAnsi="Trebuchet MS" w:cs="Calibri"/>
                <w:sz w:val="18"/>
                <w:szCs w:val="18"/>
                <w:lang w:eastAsia="da-DK"/>
              </w:rPr>
              <w:t>501</w:t>
            </w:r>
          </w:p>
        </w:tc>
        <w:tc>
          <w:tcPr>
            <w:tcW w:w="433" w:type="pct"/>
            <w:tcBorders>
              <w:top w:val="nil"/>
              <w:left w:val="nil"/>
              <w:bottom w:val="nil"/>
              <w:right w:val="nil"/>
            </w:tcBorders>
            <w:shd w:val="clear" w:color="000000" w:fill="FFFFFF"/>
            <w:noWrap/>
            <w:vAlign w:val="center"/>
            <w:hideMark/>
          </w:tcPr>
          <w:p w14:paraId="0DAB2389" w14:textId="2FD869C5"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4.</w:t>
            </w:r>
            <w:r>
              <w:rPr>
                <w:rFonts w:ascii="Trebuchet MS" w:eastAsia="Times New Roman" w:hAnsi="Trebuchet MS" w:cs="Calibri"/>
                <w:sz w:val="18"/>
                <w:szCs w:val="18"/>
                <w:lang w:eastAsia="da-DK"/>
              </w:rPr>
              <w:t>603</w:t>
            </w:r>
          </w:p>
        </w:tc>
        <w:tc>
          <w:tcPr>
            <w:tcW w:w="433" w:type="pct"/>
            <w:tcBorders>
              <w:top w:val="nil"/>
              <w:left w:val="nil"/>
              <w:bottom w:val="nil"/>
              <w:right w:val="nil"/>
            </w:tcBorders>
            <w:shd w:val="clear" w:color="000000" w:fill="FFFFFF"/>
            <w:noWrap/>
            <w:vAlign w:val="center"/>
            <w:hideMark/>
          </w:tcPr>
          <w:p w14:paraId="797EF863" w14:textId="6F32F0A9"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4.</w:t>
            </w:r>
            <w:r>
              <w:rPr>
                <w:rFonts w:ascii="Trebuchet MS" w:eastAsia="Times New Roman" w:hAnsi="Trebuchet MS" w:cs="Calibri"/>
                <w:sz w:val="18"/>
                <w:szCs w:val="18"/>
                <w:lang w:eastAsia="da-DK"/>
              </w:rPr>
              <w:t>385</w:t>
            </w:r>
          </w:p>
        </w:tc>
        <w:tc>
          <w:tcPr>
            <w:tcW w:w="433" w:type="pct"/>
            <w:tcBorders>
              <w:top w:val="nil"/>
              <w:left w:val="nil"/>
              <w:bottom w:val="nil"/>
              <w:right w:val="nil"/>
            </w:tcBorders>
            <w:shd w:val="clear" w:color="000000" w:fill="FFFFFF"/>
            <w:noWrap/>
            <w:vAlign w:val="center"/>
            <w:hideMark/>
          </w:tcPr>
          <w:p w14:paraId="170BE1F5" w14:textId="204BB074"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4.</w:t>
            </w:r>
            <w:r>
              <w:rPr>
                <w:rFonts w:ascii="Trebuchet MS" w:eastAsia="Times New Roman" w:hAnsi="Trebuchet MS" w:cs="Calibri"/>
                <w:sz w:val="18"/>
                <w:szCs w:val="18"/>
                <w:lang w:eastAsia="da-DK"/>
              </w:rPr>
              <w:t>035</w:t>
            </w:r>
          </w:p>
        </w:tc>
        <w:tc>
          <w:tcPr>
            <w:tcW w:w="433" w:type="pct"/>
            <w:tcBorders>
              <w:top w:val="nil"/>
              <w:left w:val="nil"/>
              <w:bottom w:val="nil"/>
              <w:right w:val="nil"/>
            </w:tcBorders>
            <w:shd w:val="clear" w:color="000000" w:fill="FFFFFF"/>
            <w:noWrap/>
            <w:vAlign w:val="center"/>
            <w:hideMark/>
          </w:tcPr>
          <w:p w14:paraId="3DE82E60" w14:textId="7D8C7684"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3.</w:t>
            </w:r>
            <w:r>
              <w:rPr>
                <w:rFonts w:ascii="Trebuchet MS" w:eastAsia="Times New Roman" w:hAnsi="Trebuchet MS" w:cs="Calibri"/>
                <w:sz w:val="18"/>
                <w:szCs w:val="18"/>
                <w:lang w:eastAsia="da-DK"/>
              </w:rPr>
              <w:t>618</w:t>
            </w:r>
          </w:p>
        </w:tc>
        <w:tc>
          <w:tcPr>
            <w:tcW w:w="97" w:type="pct"/>
            <w:tcBorders>
              <w:top w:val="nil"/>
              <w:left w:val="nil"/>
              <w:bottom w:val="nil"/>
              <w:right w:val="nil"/>
            </w:tcBorders>
            <w:shd w:val="clear" w:color="000000" w:fill="E8E7F5"/>
            <w:noWrap/>
            <w:vAlign w:val="center"/>
            <w:hideMark/>
          </w:tcPr>
          <w:p w14:paraId="0F47DF76"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6DEB9C34" w14:textId="77777777" w:rsidTr="00A05855">
        <w:trPr>
          <w:trHeight w:val="383"/>
        </w:trPr>
        <w:tc>
          <w:tcPr>
            <w:tcW w:w="97" w:type="pct"/>
            <w:tcBorders>
              <w:top w:val="nil"/>
              <w:left w:val="nil"/>
              <w:bottom w:val="nil"/>
              <w:right w:val="nil"/>
            </w:tcBorders>
            <w:shd w:val="clear" w:color="000000" w:fill="E8E7F5"/>
            <w:noWrap/>
            <w:vAlign w:val="center"/>
            <w:hideMark/>
          </w:tcPr>
          <w:p w14:paraId="685BEBA8"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E8E7F5"/>
            <w:noWrap/>
            <w:vAlign w:val="center"/>
            <w:hideMark/>
          </w:tcPr>
          <w:p w14:paraId="296C6D11" w14:textId="25233212"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Antal langvarige varetægtsfængslinger</w:t>
            </w:r>
          </w:p>
        </w:tc>
        <w:tc>
          <w:tcPr>
            <w:tcW w:w="433" w:type="pct"/>
            <w:tcBorders>
              <w:top w:val="nil"/>
              <w:left w:val="nil"/>
              <w:bottom w:val="nil"/>
              <w:right w:val="nil"/>
            </w:tcBorders>
            <w:shd w:val="clear" w:color="000000" w:fill="E8E7F5"/>
            <w:noWrap/>
            <w:vAlign w:val="center"/>
            <w:hideMark/>
          </w:tcPr>
          <w:p w14:paraId="3FA0E145" w14:textId="2C2D516D"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r>
              <w:rPr>
                <w:rFonts w:ascii="Trebuchet MS" w:eastAsia="Times New Roman" w:hAnsi="Trebuchet MS" w:cs="Calibri"/>
                <w:sz w:val="18"/>
                <w:szCs w:val="18"/>
                <w:lang w:eastAsia="da-DK"/>
              </w:rPr>
              <w:t>483</w:t>
            </w:r>
          </w:p>
        </w:tc>
        <w:tc>
          <w:tcPr>
            <w:tcW w:w="433" w:type="pct"/>
            <w:tcBorders>
              <w:top w:val="nil"/>
              <w:left w:val="nil"/>
              <w:bottom w:val="nil"/>
              <w:right w:val="nil"/>
            </w:tcBorders>
            <w:shd w:val="clear" w:color="000000" w:fill="E8E7F5"/>
            <w:noWrap/>
            <w:vAlign w:val="center"/>
            <w:hideMark/>
          </w:tcPr>
          <w:p w14:paraId="19EEE178" w14:textId="5CAEAAE2"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r>
              <w:rPr>
                <w:rFonts w:ascii="Trebuchet MS" w:eastAsia="Times New Roman" w:hAnsi="Trebuchet MS" w:cs="Calibri"/>
                <w:sz w:val="18"/>
                <w:szCs w:val="18"/>
                <w:lang w:eastAsia="da-DK"/>
              </w:rPr>
              <w:t>585</w:t>
            </w:r>
          </w:p>
        </w:tc>
        <w:tc>
          <w:tcPr>
            <w:tcW w:w="433" w:type="pct"/>
            <w:tcBorders>
              <w:top w:val="nil"/>
              <w:left w:val="nil"/>
              <w:bottom w:val="nil"/>
              <w:right w:val="nil"/>
            </w:tcBorders>
            <w:shd w:val="clear" w:color="000000" w:fill="E8E7F5"/>
            <w:noWrap/>
            <w:vAlign w:val="center"/>
            <w:hideMark/>
          </w:tcPr>
          <w:p w14:paraId="7C4C846B" w14:textId="7D45D2B0"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r>
              <w:rPr>
                <w:rFonts w:ascii="Trebuchet MS" w:eastAsia="Times New Roman" w:hAnsi="Trebuchet MS" w:cs="Calibri"/>
                <w:sz w:val="18"/>
                <w:szCs w:val="18"/>
                <w:lang w:eastAsia="da-DK"/>
              </w:rPr>
              <w:t>674</w:t>
            </w:r>
          </w:p>
        </w:tc>
        <w:tc>
          <w:tcPr>
            <w:tcW w:w="433" w:type="pct"/>
            <w:tcBorders>
              <w:top w:val="nil"/>
              <w:left w:val="nil"/>
              <w:bottom w:val="nil"/>
              <w:right w:val="nil"/>
            </w:tcBorders>
            <w:shd w:val="clear" w:color="000000" w:fill="E8E7F5"/>
            <w:noWrap/>
            <w:vAlign w:val="center"/>
            <w:hideMark/>
          </w:tcPr>
          <w:p w14:paraId="1E80F62F" w14:textId="6598E2F7"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1.7</w:t>
            </w:r>
            <w:r>
              <w:rPr>
                <w:rFonts w:ascii="Trebuchet MS" w:eastAsia="Times New Roman" w:hAnsi="Trebuchet MS" w:cs="Calibri"/>
                <w:sz w:val="18"/>
                <w:szCs w:val="18"/>
                <w:lang w:eastAsia="da-DK"/>
              </w:rPr>
              <w:t>49</w:t>
            </w:r>
          </w:p>
        </w:tc>
        <w:tc>
          <w:tcPr>
            <w:tcW w:w="433" w:type="pct"/>
            <w:tcBorders>
              <w:top w:val="nil"/>
              <w:left w:val="nil"/>
              <w:bottom w:val="nil"/>
              <w:right w:val="nil"/>
            </w:tcBorders>
            <w:shd w:val="clear" w:color="000000" w:fill="E8E7F5"/>
            <w:noWrap/>
            <w:vAlign w:val="center"/>
            <w:hideMark/>
          </w:tcPr>
          <w:p w14:paraId="54711F8C" w14:textId="27AECE28" w:rsidR="00824420" w:rsidRPr="009A6C38" w:rsidRDefault="00824420" w:rsidP="00824420">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r>
              <w:rPr>
                <w:rFonts w:ascii="Trebuchet MS" w:eastAsia="Times New Roman" w:hAnsi="Trebuchet MS" w:cs="Calibri"/>
                <w:sz w:val="18"/>
                <w:szCs w:val="18"/>
                <w:lang w:eastAsia="da-DK"/>
              </w:rPr>
              <w:t>8</w:t>
            </w:r>
            <w:r w:rsidRPr="009A6C38">
              <w:rPr>
                <w:rFonts w:ascii="Trebuchet MS" w:eastAsia="Times New Roman" w:hAnsi="Trebuchet MS" w:cs="Calibri"/>
                <w:sz w:val="18"/>
                <w:szCs w:val="18"/>
                <w:lang w:eastAsia="da-DK"/>
              </w:rPr>
              <w:t>3</w:t>
            </w:r>
            <w:r>
              <w:rPr>
                <w:rFonts w:ascii="Trebuchet MS" w:eastAsia="Times New Roman" w:hAnsi="Trebuchet MS" w:cs="Calibri"/>
                <w:sz w:val="18"/>
                <w:szCs w:val="18"/>
                <w:lang w:eastAsia="da-DK"/>
              </w:rPr>
              <w:t>7</w:t>
            </w:r>
          </w:p>
        </w:tc>
        <w:tc>
          <w:tcPr>
            <w:tcW w:w="97" w:type="pct"/>
            <w:tcBorders>
              <w:top w:val="nil"/>
              <w:left w:val="nil"/>
              <w:bottom w:val="nil"/>
              <w:right w:val="nil"/>
            </w:tcBorders>
            <w:shd w:val="clear" w:color="000000" w:fill="E8E7F5"/>
            <w:noWrap/>
            <w:vAlign w:val="center"/>
            <w:hideMark/>
          </w:tcPr>
          <w:p w14:paraId="12D419B9"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64748BB2" w14:textId="77777777" w:rsidTr="00A05855">
        <w:trPr>
          <w:trHeight w:val="383"/>
        </w:trPr>
        <w:tc>
          <w:tcPr>
            <w:tcW w:w="97" w:type="pct"/>
            <w:tcBorders>
              <w:top w:val="nil"/>
              <w:left w:val="nil"/>
              <w:bottom w:val="nil"/>
              <w:right w:val="nil"/>
            </w:tcBorders>
            <w:shd w:val="clear" w:color="000000" w:fill="E8E7F5"/>
            <w:noWrap/>
            <w:vAlign w:val="center"/>
            <w:hideMark/>
          </w:tcPr>
          <w:p w14:paraId="02D47A78"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FFFFFF"/>
            <w:noWrap/>
            <w:vAlign w:val="center"/>
            <w:hideMark/>
          </w:tcPr>
          <w:p w14:paraId="2C6AFF93" w14:textId="241192EE"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Andel af langvarige varetægtsfængslinger</w:t>
            </w:r>
          </w:p>
        </w:tc>
        <w:tc>
          <w:tcPr>
            <w:tcW w:w="433" w:type="pct"/>
            <w:tcBorders>
              <w:top w:val="nil"/>
              <w:left w:val="nil"/>
              <w:bottom w:val="nil"/>
              <w:right w:val="nil"/>
            </w:tcBorders>
            <w:shd w:val="clear" w:color="000000" w:fill="FFFFFF"/>
            <w:noWrap/>
            <w:vAlign w:val="center"/>
            <w:hideMark/>
          </w:tcPr>
          <w:p w14:paraId="1FDB63CD" w14:textId="637F2457"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32,9 pct.</w:t>
            </w:r>
          </w:p>
        </w:tc>
        <w:tc>
          <w:tcPr>
            <w:tcW w:w="433" w:type="pct"/>
            <w:tcBorders>
              <w:top w:val="nil"/>
              <w:left w:val="nil"/>
              <w:bottom w:val="nil"/>
              <w:right w:val="nil"/>
            </w:tcBorders>
            <w:shd w:val="clear" w:color="000000" w:fill="FFFFFF"/>
            <w:noWrap/>
            <w:vAlign w:val="center"/>
            <w:hideMark/>
          </w:tcPr>
          <w:p w14:paraId="3E907F32" w14:textId="242E5B9F"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34,4 pct.</w:t>
            </w:r>
          </w:p>
        </w:tc>
        <w:tc>
          <w:tcPr>
            <w:tcW w:w="433" w:type="pct"/>
            <w:tcBorders>
              <w:top w:val="nil"/>
              <w:left w:val="nil"/>
              <w:bottom w:val="nil"/>
              <w:right w:val="nil"/>
            </w:tcBorders>
            <w:shd w:val="clear" w:color="000000" w:fill="FFFFFF"/>
            <w:noWrap/>
            <w:vAlign w:val="center"/>
            <w:hideMark/>
          </w:tcPr>
          <w:p w14:paraId="486C8531" w14:textId="6D85CAF6"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38</w:t>
            </w:r>
            <w:r w:rsidRPr="009A6C38">
              <w:rPr>
                <w:rFonts w:ascii="Trebuchet MS" w:eastAsia="Times New Roman" w:hAnsi="Trebuchet MS" w:cs="Calibri"/>
                <w:sz w:val="18"/>
                <w:szCs w:val="18"/>
                <w:lang w:eastAsia="da-DK"/>
              </w:rPr>
              <w:t>,2</w:t>
            </w:r>
            <w:r>
              <w:rPr>
                <w:rFonts w:ascii="Trebuchet MS" w:eastAsia="Times New Roman" w:hAnsi="Trebuchet MS" w:cs="Calibri"/>
                <w:sz w:val="18"/>
                <w:szCs w:val="18"/>
                <w:lang w:eastAsia="da-DK"/>
              </w:rPr>
              <w:t xml:space="preserve"> pct.</w:t>
            </w:r>
          </w:p>
        </w:tc>
        <w:tc>
          <w:tcPr>
            <w:tcW w:w="433" w:type="pct"/>
            <w:tcBorders>
              <w:top w:val="nil"/>
              <w:left w:val="nil"/>
              <w:bottom w:val="nil"/>
              <w:right w:val="nil"/>
            </w:tcBorders>
            <w:shd w:val="clear" w:color="000000" w:fill="FFFFFF"/>
            <w:noWrap/>
            <w:vAlign w:val="center"/>
            <w:hideMark/>
          </w:tcPr>
          <w:p w14:paraId="063E9573" w14:textId="5D7AD2F0"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43</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3 pct.</w:t>
            </w:r>
          </w:p>
        </w:tc>
        <w:tc>
          <w:tcPr>
            <w:tcW w:w="433" w:type="pct"/>
            <w:tcBorders>
              <w:top w:val="nil"/>
              <w:left w:val="nil"/>
              <w:bottom w:val="nil"/>
              <w:right w:val="nil"/>
            </w:tcBorders>
            <w:shd w:val="clear" w:color="000000" w:fill="FFFFFF"/>
            <w:noWrap/>
            <w:vAlign w:val="center"/>
            <w:hideMark/>
          </w:tcPr>
          <w:p w14:paraId="29F81ECA" w14:textId="7FEBD7CD"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50</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8 pct.</w:t>
            </w:r>
          </w:p>
        </w:tc>
        <w:tc>
          <w:tcPr>
            <w:tcW w:w="97" w:type="pct"/>
            <w:tcBorders>
              <w:top w:val="nil"/>
              <w:left w:val="nil"/>
              <w:bottom w:val="nil"/>
              <w:right w:val="nil"/>
            </w:tcBorders>
            <w:shd w:val="clear" w:color="000000" w:fill="E8E7F5"/>
            <w:noWrap/>
            <w:vAlign w:val="center"/>
            <w:hideMark/>
          </w:tcPr>
          <w:p w14:paraId="2EC20633"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0BA00F60" w14:textId="77777777" w:rsidTr="00A05855">
        <w:trPr>
          <w:trHeight w:val="383"/>
        </w:trPr>
        <w:tc>
          <w:tcPr>
            <w:tcW w:w="97" w:type="pct"/>
            <w:tcBorders>
              <w:top w:val="nil"/>
              <w:left w:val="nil"/>
              <w:bottom w:val="nil"/>
              <w:right w:val="nil"/>
            </w:tcBorders>
            <w:shd w:val="clear" w:color="000000" w:fill="E8E7F5"/>
            <w:noWrap/>
            <w:vAlign w:val="center"/>
            <w:hideMark/>
          </w:tcPr>
          <w:p w14:paraId="66201C34"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642" w:type="pct"/>
            <w:tcBorders>
              <w:top w:val="nil"/>
              <w:left w:val="nil"/>
              <w:bottom w:val="nil"/>
              <w:right w:val="nil"/>
            </w:tcBorders>
            <w:shd w:val="clear" w:color="000000" w:fill="E8E7F5"/>
            <w:noWrap/>
            <w:vAlign w:val="center"/>
            <w:hideMark/>
          </w:tcPr>
          <w:p w14:paraId="78E6F059" w14:textId="6C149EA0"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Gns. varighed af langvarige varetægtsfængslinger (mdr.)</w:t>
            </w:r>
          </w:p>
        </w:tc>
        <w:tc>
          <w:tcPr>
            <w:tcW w:w="433" w:type="pct"/>
            <w:tcBorders>
              <w:top w:val="nil"/>
              <w:left w:val="nil"/>
              <w:bottom w:val="nil"/>
              <w:right w:val="nil"/>
            </w:tcBorders>
            <w:shd w:val="clear" w:color="000000" w:fill="E8E7F5"/>
            <w:noWrap/>
            <w:vAlign w:val="center"/>
            <w:hideMark/>
          </w:tcPr>
          <w:p w14:paraId="4E9F7108" w14:textId="6BF5E2C6"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2</w:t>
            </w:r>
          </w:p>
        </w:tc>
        <w:tc>
          <w:tcPr>
            <w:tcW w:w="433" w:type="pct"/>
            <w:tcBorders>
              <w:top w:val="nil"/>
              <w:left w:val="nil"/>
              <w:bottom w:val="nil"/>
              <w:right w:val="nil"/>
            </w:tcBorders>
            <w:shd w:val="clear" w:color="000000" w:fill="E8E7F5"/>
            <w:noWrap/>
            <w:vAlign w:val="center"/>
            <w:hideMark/>
          </w:tcPr>
          <w:p w14:paraId="55C00C8F" w14:textId="377BE9B0"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1</w:t>
            </w:r>
          </w:p>
        </w:tc>
        <w:tc>
          <w:tcPr>
            <w:tcW w:w="433" w:type="pct"/>
            <w:tcBorders>
              <w:top w:val="nil"/>
              <w:left w:val="nil"/>
              <w:bottom w:val="nil"/>
              <w:right w:val="nil"/>
            </w:tcBorders>
            <w:shd w:val="clear" w:color="000000" w:fill="E8E7F5"/>
            <w:noWrap/>
            <w:vAlign w:val="center"/>
            <w:hideMark/>
          </w:tcPr>
          <w:p w14:paraId="43AE9CD2" w14:textId="2BEA7895"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8</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0</w:t>
            </w:r>
          </w:p>
        </w:tc>
        <w:tc>
          <w:tcPr>
            <w:tcW w:w="433" w:type="pct"/>
            <w:tcBorders>
              <w:top w:val="nil"/>
              <w:left w:val="nil"/>
              <w:bottom w:val="nil"/>
              <w:right w:val="nil"/>
            </w:tcBorders>
            <w:shd w:val="clear" w:color="000000" w:fill="E8E7F5"/>
            <w:noWrap/>
            <w:vAlign w:val="center"/>
            <w:hideMark/>
          </w:tcPr>
          <w:p w14:paraId="1CC2FA16" w14:textId="4852A693"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8</w:t>
            </w:r>
          </w:p>
        </w:tc>
        <w:tc>
          <w:tcPr>
            <w:tcW w:w="433" w:type="pct"/>
            <w:tcBorders>
              <w:top w:val="nil"/>
              <w:left w:val="nil"/>
              <w:bottom w:val="nil"/>
              <w:right w:val="nil"/>
            </w:tcBorders>
            <w:shd w:val="clear" w:color="000000" w:fill="E8E7F5"/>
            <w:noWrap/>
            <w:vAlign w:val="center"/>
            <w:hideMark/>
          </w:tcPr>
          <w:p w14:paraId="7F00D0A4" w14:textId="4BA2CECF" w:rsidR="00824420" w:rsidRPr="009A6C38" w:rsidRDefault="00824420" w:rsidP="00824420">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8</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2</w:t>
            </w:r>
          </w:p>
        </w:tc>
        <w:tc>
          <w:tcPr>
            <w:tcW w:w="97" w:type="pct"/>
            <w:tcBorders>
              <w:top w:val="nil"/>
              <w:left w:val="nil"/>
              <w:bottom w:val="nil"/>
              <w:right w:val="nil"/>
            </w:tcBorders>
            <w:shd w:val="clear" w:color="000000" w:fill="E8E7F5"/>
            <w:noWrap/>
            <w:vAlign w:val="center"/>
            <w:hideMark/>
          </w:tcPr>
          <w:p w14:paraId="5D511BB0" w14:textId="77777777" w:rsidR="00824420" w:rsidRPr="009A6C38" w:rsidRDefault="00824420" w:rsidP="00824420">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824420" w:rsidRPr="009A6C38" w14:paraId="7F6CB015" w14:textId="77777777" w:rsidTr="00A05855">
        <w:trPr>
          <w:trHeight w:val="383"/>
        </w:trPr>
        <w:tc>
          <w:tcPr>
            <w:tcW w:w="97" w:type="pct"/>
            <w:tcBorders>
              <w:top w:val="nil"/>
              <w:left w:val="nil"/>
              <w:bottom w:val="nil"/>
              <w:right w:val="nil"/>
            </w:tcBorders>
            <w:shd w:val="clear" w:color="000000" w:fill="E8E7F5"/>
            <w:noWrap/>
            <w:vAlign w:val="center"/>
            <w:hideMark/>
          </w:tcPr>
          <w:p w14:paraId="167A8096" w14:textId="77777777" w:rsidR="00824420" w:rsidRPr="009A6C38" w:rsidRDefault="00824420" w:rsidP="002376E6">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2642" w:type="pct"/>
            <w:tcBorders>
              <w:top w:val="nil"/>
              <w:left w:val="nil"/>
              <w:bottom w:val="nil"/>
              <w:right w:val="nil"/>
            </w:tcBorders>
            <w:shd w:val="clear" w:color="000000" w:fill="E8E7F5"/>
            <w:noWrap/>
            <w:vAlign w:val="center"/>
            <w:hideMark/>
          </w:tcPr>
          <w:p w14:paraId="74A3C27F" w14:textId="77777777" w:rsidR="00824420" w:rsidRPr="009A6C38" w:rsidRDefault="00824420" w:rsidP="002376E6">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433" w:type="pct"/>
            <w:tcBorders>
              <w:top w:val="nil"/>
              <w:left w:val="nil"/>
              <w:bottom w:val="nil"/>
              <w:right w:val="nil"/>
            </w:tcBorders>
            <w:shd w:val="clear" w:color="000000" w:fill="E8E7F5"/>
            <w:noWrap/>
            <w:vAlign w:val="center"/>
            <w:hideMark/>
          </w:tcPr>
          <w:p w14:paraId="49697154" w14:textId="77777777" w:rsidR="00824420" w:rsidRPr="009A6C38" w:rsidRDefault="00824420" w:rsidP="002376E6">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433" w:type="pct"/>
            <w:tcBorders>
              <w:top w:val="nil"/>
              <w:left w:val="nil"/>
              <w:bottom w:val="nil"/>
              <w:right w:val="nil"/>
            </w:tcBorders>
            <w:shd w:val="clear" w:color="000000" w:fill="E8E7F5"/>
            <w:noWrap/>
            <w:vAlign w:val="center"/>
            <w:hideMark/>
          </w:tcPr>
          <w:p w14:paraId="6D2D92A2" w14:textId="77777777" w:rsidR="00824420" w:rsidRPr="009A6C38" w:rsidRDefault="00824420" w:rsidP="002376E6">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433" w:type="pct"/>
            <w:tcBorders>
              <w:top w:val="nil"/>
              <w:left w:val="nil"/>
              <w:bottom w:val="nil"/>
              <w:right w:val="nil"/>
            </w:tcBorders>
            <w:shd w:val="clear" w:color="000000" w:fill="E8E7F5"/>
            <w:noWrap/>
            <w:vAlign w:val="center"/>
            <w:hideMark/>
          </w:tcPr>
          <w:p w14:paraId="085F3901" w14:textId="77777777" w:rsidR="00824420" w:rsidRPr="009A6C38" w:rsidRDefault="00824420" w:rsidP="002376E6">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433" w:type="pct"/>
            <w:tcBorders>
              <w:top w:val="nil"/>
              <w:left w:val="nil"/>
              <w:bottom w:val="nil"/>
              <w:right w:val="nil"/>
            </w:tcBorders>
            <w:shd w:val="clear" w:color="000000" w:fill="E8E7F5"/>
            <w:noWrap/>
            <w:vAlign w:val="center"/>
            <w:hideMark/>
          </w:tcPr>
          <w:p w14:paraId="481AA16C" w14:textId="77777777" w:rsidR="00824420" w:rsidRPr="009A6C38" w:rsidRDefault="00824420" w:rsidP="002376E6">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433" w:type="pct"/>
            <w:tcBorders>
              <w:top w:val="nil"/>
              <w:left w:val="nil"/>
              <w:bottom w:val="nil"/>
              <w:right w:val="nil"/>
            </w:tcBorders>
            <w:shd w:val="clear" w:color="000000" w:fill="E8E7F5"/>
            <w:noWrap/>
            <w:vAlign w:val="center"/>
            <w:hideMark/>
          </w:tcPr>
          <w:p w14:paraId="40AF7FB4" w14:textId="77777777" w:rsidR="00824420" w:rsidRPr="009A6C38" w:rsidRDefault="00824420" w:rsidP="002376E6">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97" w:type="pct"/>
            <w:tcBorders>
              <w:top w:val="nil"/>
              <w:left w:val="nil"/>
              <w:bottom w:val="nil"/>
              <w:right w:val="nil"/>
            </w:tcBorders>
            <w:shd w:val="clear" w:color="000000" w:fill="E8E7F5"/>
            <w:noWrap/>
            <w:vAlign w:val="center"/>
            <w:hideMark/>
          </w:tcPr>
          <w:p w14:paraId="27C30392" w14:textId="77777777" w:rsidR="00824420" w:rsidRPr="009A6C38" w:rsidRDefault="00824420" w:rsidP="002376E6">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bl>
    <w:p w14:paraId="2C91DFD4" w14:textId="18196F57" w:rsidR="00824420" w:rsidRDefault="00824420" w:rsidP="005F137A">
      <w:pPr>
        <w:spacing w:after="0" w:line="340" w:lineRule="exact"/>
        <w:jc w:val="both"/>
        <w:rPr>
          <w:rFonts w:ascii="Trebuchet MS" w:hAnsi="Trebuchet MS"/>
          <w:sz w:val="20"/>
          <w:szCs w:val="20"/>
        </w:rPr>
      </w:pPr>
    </w:p>
    <w:p w14:paraId="22D113FB" w14:textId="1EA44AAC" w:rsidR="00824420" w:rsidRDefault="00824420" w:rsidP="005F137A">
      <w:pPr>
        <w:spacing w:after="0" w:line="340" w:lineRule="exact"/>
        <w:jc w:val="both"/>
        <w:rPr>
          <w:rFonts w:ascii="Trebuchet MS" w:hAnsi="Trebuchet MS"/>
          <w:sz w:val="20"/>
          <w:szCs w:val="20"/>
        </w:rPr>
      </w:pPr>
    </w:p>
    <w:p w14:paraId="1FD1651B" w14:textId="77777777" w:rsidR="00824420" w:rsidRDefault="00824420" w:rsidP="005F137A">
      <w:pPr>
        <w:spacing w:after="0" w:line="340" w:lineRule="exact"/>
        <w:jc w:val="both"/>
        <w:rPr>
          <w:rFonts w:ascii="Trebuchet MS" w:hAnsi="Trebuchet MS"/>
          <w:sz w:val="20"/>
          <w:szCs w:val="20"/>
        </w:rPr>
      </w:pPr>
    </w:p>
    <w:p w14:paraId="1BD2F607" w14:textId="77777777" w:rsidR="009A6C38" w:rsidRDefault="009A6C38">
      <w:pPr>
        <w:spacing w:after="0" w:line="340" w:lineRule="exact"/>
        <w:jc w:val="both"/>
        <w:rPr>
          <w:rFonts w:ascii="Trebuchet MS" w:hAnsi="Trebuchet MS"/>
          <w:sz w:val="20"/>
          <w:szCs w:val="20"/>
        </w:rPr>
      </w:pPr>
    </w:p>
    <w:p w14:paraId="073530E8" w14:textId="77777777" w:rsidR="0026657D" w:rsidRDefault="0026657D">
      <w:pPr>
        <w:spacing w:after="0" w:line="340" w:lineRule="exact"/>
        <w:jc w:val="both"/>
        <w:rPr>
          <w:rFonts w:ascii="Trebuchet MS" w:hAnsi="Trebuchet MS"/>
          <w:sz w:val="20"/>
          <w:szCs w:val="20"/>
        </w:rPr>
      </w:pPr>
    </w:p>
    <w:p w14:paraId="1EA1D6E7" w14:textId="77777777" w:rsidR="0026657D" w:rsidRDefault="0026657D">
      <w:pPr>
        <w:spacing w:after="0" w:line="340" w:lineRule="exact"/>
        <w:jc w:val="both"/>
        <w:rPr>
          <w:rFonts w:ascii="Trebuchet MS" w:hAnsi="Trebuchet MS"/>
          <w:sz w:val="20"/>
          <w:szCs w:val="20"/>
        </w:rPr>
      </w:pPr>
    </w:p>
    <w:p w14:paraId="41BE0C3F" w14:textId="77777777" w:rsidR="0026657D" w:rsidRDefault="0026657D">
      <w:pPr>
        <w:spacing w:after="0" w:line="340" w:lineRule="exact"/>
        <w:jc w:val="both"/>
        <w:rPr>
          <w:rFonts w:ascii="Trebuchet MS" w:hAnsi="Trebuchet MS"/>
          <w:sz w:val="20"/>
          <w:szCs w:val="20"/>
        </w:rPr>
      </w:pPr>
    </w:p>
    <w:p w14:paraId="32E8ACCC" w14:textId="77777777" w:rsidR="0026657D" w:rsidRDefault="0026657D">
      <w:pPr>
        <w:spacing w:after="0" w:line="340" w:lineRule="exact"/>
        <w:jc w:val="both"/>
        <w:rPr>
          <w:rFonts w:ascii="Trebuchet MS" w:hAnsi="Trebuchet MS"/>
          <w:sz w:val="20"/>
          <w:szCs w:val="20"/>
        </w:rPr>
      </w:pPr>
    </w:p>
    <w:tbl>
      <w:tblPr>
        <w:tblW w:w="5999" w:type="pct"/>
        <w:tblCellMar>
          <w:left w:w="70" w:type="dxa"/>
          <w:right w:w="70" w:type="dxa"/>
        </w:tblCellMar>
        <w:tblLook w:val="04A0" w:firstRow="1" w:lastRow="0" w:firstColumn="1" w:lastColumn="0" w:noHBand="0" w:noVBand="1"/>
      </w:tblPr>
      <w:tblGrid>
        <w:gridCol w:w="195"/>
        <w:gridCol w:w="5324"/>
        <w:gridCol w:w="871"/>
        <w:gridCol w:w="871"/>
        <w:gridCol w:w="871"/>
        <w:gridCol w:w="871"/>
        <w:gridCol w:w="871"/>
        <w:gridCol w:w="195"/>
      </w:tblGrid>
      <w:tr w:rsidR="009A6C38" w:rsidRPr="009A6C38" w14:paraId="6D2622E9" w14:textId="77777777" w:rsidTr="005F137A">
        <w:trPr>
          <w:trHeight w:val="383"/>
        </w:trPr>
        <w:tc>
          <w:tcPr>
            <w:tcW w:w="103" w:type="pct"/>
            <w:tcBorders>
              <w:top w:val="nil"/>
              <w:left w:val="nil"/>
              <w:bottom w:val="nil"/>
              <w:right w:val="nil"/>
            </w:tcBorders>
            <w:shd w:val="clear" w:color="000000" w:fill="E8E7F5"/>
            <w:noWrap/>
            <w:vAlign w:val="center"/>
            <w:hideMark/>
          </w:tcPr>
          <w:p w14:paraId="2339D4C5"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7CA4480E"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0" w:type="pct"/>
            <w:tcBorders>
              <w:top w:val="nil"/>
              <w:left w:val="nil"/>
              <w:bottom w:val="nil"/>
              <w:right w:val="nil"/>
            </w:tcBorders>
            <w:shd w:val="clear" w:color="000000" w:fill="E8E7F5"/>
            <w:noWrap/>
            <w:vAlign w:val="center"/>
            <w:hideMark/>
          </w:tcPr>
          <w:p w14:paraId="456D2DA8"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087D6784"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4DF8F27E"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tcBorders>
              <w:top w:val="nil"/>
              <w:left w:val="nil"/>
              <w:bottom w:val="nil"/>
              <w:right w:val="nil"/>
            </w:tcBorders>
            <w:shd w:val="clear" w:color="000000" w:fill="E8E7F5"/>
            <w:noWrap/>
            <w:vAlign w:val="center"/>
            <w:hideMark/>
          </w:tcPr>
          <w:p w14:paraId="627BA6CF"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4" w:type="pct"/>
            <w:tcBorders>
              <w:top w:val="nil"/>
              <w:left w:val="nil"/>
              <w:bottom w:val="nil"/>
              <w:right w:val="nil"/>
            </w:tcBorders>
            <w:shd w:val="clear" w:color="000000" w:fill="E8E7F5"/>
            <w:noWrap/>
            <w:vAlign w:val="center"/>
            <w:hideMark/>
          </w:tcPr>
          <w:p w14:paraId="3CBB47A3" w14:textId="77777777" w:rsidR="009A6C38" w:rsidRPr="009A6C38" w:rsidRDefault="009A6C38" w:rsidP="009A6C38">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3" w:type="pct"/>
            <w:tcBorders>
              <w:top w:val="nil"/>
              <w:left w:val="nil"/>
              <w:bottom w:val="nil"/>
              <w:right w:val="nil"/>
            </w:tcBorders>
            <w:shd w:val="clear" w:color="000000" w:fill="E8E7F5"/>
            <w:noWrap/>
            <w:vAlign w:val="center"/>
            <w:hideMark/>
          </w:tcPr>
          <w:p w14:paraId="77B81C64"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526864A7" w14:textId="77777777" w:rsidTr="005F137A">
        <w:trPr>
          <w:trHeight w:val="617"/>
        </w:trPr>
        <w:tc>
          <w:tcPr>
            <w:tcW w:w="103" w:type="pct"/>
            <w:tcBorders>
              <w:top w:val="nil"/>
              <w:left w:val="nil"/>
              <w:bottom w:val="nil"/>
              <w:right w:val="nil"/>
            </w:tcBorders>
            <w:shd w:val="clear" w:color="000000" w:fill="E8E7F5"/>
            <w:noWrap/>
            <w:vAlign w:val="center"/>
            <w:hideMark/>
          </w:tcPr>
          <w:p w14:paraId="6B1624C6"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4B8DC1EE" w14:textId="77777777" w:rsidR="009A6C38" w:rsidRPr="009A6C38" w:rsidRDefault="009A6C38" w:rsidP="009A6C38">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Tabel B</w:t>
            </w:r>
          </w:p>
        </w:tc>
        <w:tc>
          <w:tcPr>
            <w:tcW w:w="390" w:type="pct"/>
            <w:tcBorders>
              <w:top w:val="nil"/>
              <w:left w:val="nil"/>
              <w:bottom w:val="nil"/>
              <w:right w:val="nil"/>
            </w:tcBorders>
            <w:shd w:val="clear" w:color="000000" w:fill="E8E7F5"/>
            <w:noWrap/>
            <w:vAlign w:val="center"/>
            <w:hideMark/>
          </w:tcPr>
          <w:p w14:paraId="1855A6FF"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28F44ED1"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3F807B06"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tcBorders>
              <w:top w:val="nil"/>
              <w:left w:val="nil"/>
              <w:bottom w:val="nil"/>
              <w:right w:val="nil"/>
            </w:tcBorders>
            <w:shd w:val="clear" w:color="000000" w:fill="E8E7F5"/>
            <w:noWrap/>
            <w:vAlign w:val="center"/>
            <w:hideMark/>
          </w:tcPr>
          <w:p w14:paraId="3EFC5984"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4" w:type="pct"/>
            <w:tcBorders>
              <w:top w:val="nil"/>
              <w:left w:val="nil"/>
              <w:bottom w:val="nil"/>
              <w:right w:val="nil"/>
            </w:tcBorders>
            <w:shd w:val="clear" w:color="000000" w:fill="E8E7F5"/>
            <w:noWrap/>
            <w:vAlign w:val="center"/>
            <w:hideMark/>
          </w:tcPr>
          <w:p w14:paraId="7202E99A" w14:textId="77777777" w:rsidR="009A6C38" w:rsidRPr="009A6C38" w:rsidRDefault="009A6C38" w:rsidP="009A6C38">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3" w:type="pct"/>
            <w:tcBorders>
              <w:top w:val="nil"/>
              <w:left w:val="nil"/>
              <w:bottom w:val="nil"/>
              <w:right w:val="nil"/>
            </w:tcBorders>
            <w:shd w:val="clear" w:color="000000" w:fill="E8E7F5"/>
            <w:noWrap/>
            <w:vAlign w:val="center"/>
            <w:hideMark/>
          </w:tcPr>
          <w:p w14:paraId="74C8B22D"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2462F5E7" w14:textId="77777777" w:rsidTr="005F137A">
        <w:trPr>
          <w:trHeight w:val="461"/>
        </w:trPr>
        <w:tc>
          <w:tcPr>
            <w:tcW w:w="103" w:type="pct"/>
            <w:tcBorders>
              <w:top w:val="nil"/>
              <w:left w:val="nil"/>
              <w:bottom w:val="nil"/>
              <w:right w:val="nil"/>
            </w:tcBorders>
            <w:shd w:val="clear" w:color="000000" w:fill="E8E7F5"/>
            <w:noWrap/>
            <w:vAlign w:val="center"/>
            <w:hideMark/>
          </w:tcPr>
          <w:p w14:paraId="09EA41B3"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793" w:type="pct"/>
            <w:gridSpan w:val="6"/>
            <w:tcBorders>
              <w:top w:val="nil"/>
              <w:left w:val="nil"/>
              <w:bottom w:val="nil"/>
              <w:right w:val="nil"/>
            </w:tcBorders>
            <w:shd w:val="clear" w:color="000000" w:fill="E8E7F5"/>
            <w:noWrap/>
            <w:vAlign w:val="center"/>
            <w:hideMark/>
          </w:tcPr>
          <w:p w14:paraId="7AE71A22" w14:textId="77777777" w:rsidR="009A6C38" w:rsidRPr="009A6C38" w:rsidRDefault="009A6C38" w:rsidP="009A6C38">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Udvikling i afsluttede langvarige varetægtsfængslinger af personer under 18 år</w:t>
            </w:r>
          </w:p>
        </w:tc>
        <w:tc>
          <w:tcPr>
            <w:tcW w:w="103" w:type="pct"/>
            <w:tcBorders>
              <w:top w:val="nil"/>
              <w:left w:val="nil"/>
              <w:bottom w:val="nil"/>
              <w:right w:val="nil"/>
            </w:tcBorders>
            <w:shd w:val="clear" w:color="000000" w:fill="E8E7F5"/>
            <w:noWrap/>
            <w:vAlign w:val="center"/>
            <w:hideMark/>
          </w:tcPr>
          <w:p w14:paraId="0EE28DB4"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7118ACFE" w14:textId="77777777" w:rsidTr="005F137A">
        <w:trPr>
          <w:trHeight w:val="461"/>
        </w:trPr>
        <w:tc>
          <w:tcPr>
            <w:tcW w:w="103" w:type="pct"/>
            <w:tcBorders>
              <w:top w:val="nil"/>
              <w:left w:val="nil"/>
              <w:bottom w:val="nil"/>
              <w:right w:val="nil"/>
            </w:tcBorders>
            <w:shd w:val="clear" w:color="000000" w:fill="E8E7F5"/>
            <w:noWrap/>
            <w:vAlign w:val="center"/>
            <w:hideMark/>
          </w:tcPr>
          <w:p w14:paraId="03806BA6"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70AE72C7" w14:textId="77777777" w:rsidR="009A6C38" w:rsidRPr="009A6C38" w:rsidRDefault="009A6C38" w:rsidP="009A6C38">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 </w:t>
            </w:r>
          </w:p>
        </w:tc>
        <w:tc>
          <w:tcPr>
            <w:tcW w:w="390" w:type="pct"/>
            <w:tcBorders>
              <w:top w:val="nil"/>
              <w:left w:val="nil"/>
              <w:bottom w:val="nil"/>
              <w:right w:val="nil"/>
            </w:tcBorders>
            <w:shd w:val="clear" w:color="000000" w:fill="E8E7F5"/>
            <w:noWrap/>
            <w:vAlign w:val="center"/>
            <w:hideMark/>
          </w:tcPr>
          <w:p w14:paraId="6F763453"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24C2540F"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4E1F7952"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tcBorders>
              <w:top w:val="nil"/>
              <w:left w:val="nil"/>
              <w:bottom w:val="nil"/>
              <w:right w:val="nil"/>
            </w:tcBorders>
            <w:shd w:val="clear" w:color="000000" w:fill="E8E7F5"/>
            <w:noWrap/>
            <w:vAlign w:val="center"/>
            <w:hideMark/>
          </w:tcPr>
          <w:p w14:paraId="287E2FA2"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4" w:type="pct"/>
            <w:tcBorders>
              <w:top w:val="nil"/>
              <w:left w:val="nil"/>
              <w:bottom w:val="nil"/>
              <w:right w:val="nil"/>
            </w:tcBorders>
            <w:shd w:val="clear" w:color="000000" w:fill="E8E7F5"/>
            <w:noWrap/>
            <w:vAlign w:val="center"/>
            <w:hideMark/>
          </w:tcPr>
          <w:p w14:paraId="0BF62276"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103" w:type="pct"/>
            <w:tcBorders>
              <w:top w:val="nil"/>
              <w:left w:val="nil"/>
              <w:bottom w:val="nil"/>
              <w:right w:val="nil"/>
            </w:tcBorders>
            <w:shd w:val="clear" w:color="000000" w:fill="E8E7F5"/>
            <w:noWrap/>
            <w:vAlign w:val="center"/>
            <w:hideMark/>
          </w:tcPr>
          <w:p w14:paraId="7C94BCB7"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081979B0" w14:textId="77777777" w:rsidTr="005F137A">
        <w:trPr>
          <w:trHeight w:val="383"/>
        </w:trPr>
        <w:tc>
          <w:tcPr>
            <w:tcW w:w="103" w:type="pct"/>
            <w:tcBorders>
              <w:top w:val="nil"/>
              <w:left w:val="nil"/>
              <w:bottom w:val="nil"/>
              <w:right w:val="nil"/>
            </w:tcBorders>
            <w:shd w:val="clear" w:color="000000" w:fill="E8E7F5"/>
            <w:noWrap/>
            <w:vAlign w:val="center"/>
            <w:hideMark/>
          </w:tcPr>
          <w:p w14:paraId="5AB1777F"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65421A47" w14:textId="77777777" w:rsidR="009A6C38" w:rsidRPr="009A6C38" w:rsidRDefault="009A6C38" w:rsidP="009A6C38">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390" w:type="pct"/>
            <w:tcBorders>
              <w:top w:val="nil"/>
              <w:left w:val="nil"/>
              <w:bottom w:val="nil"/>
              <w:right w:val="nil"/>
            </w:tcBorders>
            <w:shd w:val="clear" w:color="000000" w:fill="E8E7F5"/>
            <w:noWrap/>
            <w:vAlign w:val="center"/>
            <w:hideMark/>
          </w:tcPr>
          <w:p w14:paraId="33F6F926" w14:textId="1CBF54F2" w:rsidR="009A6C38" w:rsidRPr="009A6C38" w:rsidRDefault="009A6C38" w:rsidP="00AA6ED6">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w:t>
            </w:r>
            <w:r w:rsidR="00AA6ED6">
              <w:rPr>
                <w:rFonts w:ascii="Trebuchet MS" w:eastAsia="Times New Roman" w:hAnsi="Trebuchet MS" w:cs="Calibri"/>
                <w:b/>
                <w:bCs/>
                <w:sz w:val="18"/>
                <w:szCs w:val="18"/>
                <w:lang w:eastAsia="da-DK"/>
              </w:rPr>
              <w:t>7</w:t>
            </w:r>
          </w:p>
        </w:tc>
        <w:tc>
          <w:tcPr>
            <w:tcW w:w="391" w:type="pct"/>
            <w:tcBorders>
              <w:top w:val="nil"/>
              <w:left w:val="nil"/>
              <w:bottom w:val="nil"/>
              <w:right w:val="nil"/>
            </w:tcBorders>
            <w:shd w:val="clear" w:color="000000" w:fill="E8E7F5"/>
            <w:noWrap/>
            <w:vAlign w:val="center"/>
            <w:hideMark/>
          </w:tcPr>
          <w:p w14:paraId="24C0FB1A" w14:textId="6B86CE2F" w:rsidR="009A6C38" w:rsidRPr="009A6C38" w:rsidRDefault="009A6C38" w:rsidP="009A6C38">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w:t>
            </w:r>
            <w:r w:rsidR="00AA6ED6">
              <w:rPr>
                <w:rFonts w:ascii="Trebuchet MS" w:eastAsia="Times New Roman" w:hAnsi="Trebuchet MS" w:cs="Calibri"/>
                <w:b/>
                <w:bCs/>
                <w:sz w:val="18"/>
                <w:szCs w:val="18"/>
                <w:lang w:eastAsia="da-DK"/>
              </w:rPr>
              <w:t>018</w:t>
            </w:r>
          </w:p>
        </w:tc>
        <w:tc>
          <w:tcPr>
            <w:tcW w:w="391" w:type="pct"/>
            <w:tcBorders>
              <w:top w:val="nil"/>
              <w:left w:val="nil"/>
              <w:bottom w:val="nil"/>
              <w:right w:val="nil"/>
            </w:tcBorders>
            <w:shd w:val="clear" w:color="000000" w:fill="E8E7F5"/>
            <w:noWrap/>
            <w:vAlign w:val="center"/>
            <w:hideMark/>
          </w:tcPr>
          <w:p w14:paraId="1A6DD530" w14:textId="71F6CB13" w:rsidR="009A6C38" w:rsidRPr="009A6C38" w:rsidRDefault="009A6C38" w:rsidP="00AA6ED6">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w:t>
            </w:r>
            <w:r w:rsidR="00AA6ED6">
              <w:rPr>
                <w:rFonts w:ascii="Trebuchet MS" w:eastAsia="Times New Roman" w:hAnsi="Trebuchet MS" w:cs="Calibri"/>
                <w:b/>
                <w:bCs/>
                <w:sz w:val="18"/>
                <w:szCs w:val="18"/>
                <w:lang w:eastAsia="da-DK"/>
              </w:rPr>
              <w:t>9</w:t>
            </w:r>
          </w:p>
        </w:tc>
        <w:tc>
          <w:tcPr>
            <w:tcW w:w="392" w:type="pct"/>
            <w:tcBorders>
              <w:top w:val="nil"/>
              <w:left w:val="nil"/>
              <w:bottom w:val="nil"/>
              <w:right w:val="nil"/>
            </w:tcBorders>
            <w:shd w:val="clear" w:color="000000" w:fill="E8E7F5"/>
            <w:noWrap/>
            <w:vAlign w:val="center"/>
            <w:hideMark/>
          </w:tcPr>
          <w:p w14:paraId="02984385" w14:textId="43A760BB" w:rsidR="009A6C38" w:rsidRPr="009A6C38" w:rsidRDefault="009A6C38" w:rsidP="00AA6ED6">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w:t>
            </w:r>
            <w:r w:rsidR="00AA6ED6">
              <w:rPr>
                <w:rFonts w:ascii="Trebuchet MS" w:eastAsia="Times New Roman" w:hAnsi="Trebuchet MS" w:cs="Calibri"/>
                <w:b/>
                <w:bCs/>
                <w:sz w:val="18"/>
                <w:szCs w:val="18"/>
                <w:lang w:eastAsia="da-DK"/>
              </w:rPr>
              <w:t>20</w:t>
            </w:r>
          </w:p>
        </w:tc>
        <w:tc>
          <w:tcPr>
            <w:tcW w:w="394" w:type="pct"/>
            <w:tcBorders>
              <w:top w:val="nil"/>
              <w:left w:val="nil"/>
              <w:bottom w:val="nil"/>
              <w:right w:val="nil"/>
            </w:tcBorders>
            <w:shd w:val="clear" w:color="000000" w:fill="E8E7F5"/>
            <w:noWrap/>
            <w:vAlign w:val="center"/>
            <w:hideMark/>
          </w:tcPr>
          <w:p w14:paraId="2662F7D2" w14:textId="0887E057" w:rsidR="009A6C38" w:rsidRPr="009A6C38" w:rsidRDefault="001474C2" w:rsidP="009A6C38">
            <w:pPr>
              <w:spacing w:after="0" w:line="240" w:lineRule="auto"/>
              <w:jc w:val="center"/>
              <w:rPr>
                <w:rFonts w:ascii="Trebuchet MS" w:eastAsia="Times New Roman" w:hAnsi="Trebuchet MS" w:cs="Calibri"/>
                <w:b/>
                <w:bCs/>
                <w:sz w:val="18"/>
                <w:szCs w:val="18"/>
                <w:lang w:eastAsia="da-DK"/>
              </w:rPr>
            </w:pPr>
            <w:r>
              <w:rPr>
                <w:rFonts w:ascii="Trebuchet MS" w:eastAsia="Times New Roman" w:hAnsi="Trebuchet MS" w:cs="Calibri"/>
                <w:b/>
                <w:bCs/>
                <w:sz w:val="18"/>
                <w:szCs w:val="18"/>
                <w:lang w:eastAsia="da-DK"/>
              </w:rPr>
              <w:t>2021</w:t>
            </w:r>
          </w:p>
        </w:tc>
        <w:tc>
          <w:tcPr>
            <w:tcW w:w="103" w:type="pct"/>
            <w:tcBorders>
              <w:top w:val="nil"/>
              <w:left w:val="nil"/>
              <w:bottom w:val="nil"/>
              <w:right w:val="nil"/>
            </w:tcBorders>
            <w:shd w:val="clear" w:color="000000" w:fill="E8E7F5"/>
            <w:noWrap/>
            <w:vAlign w:val="center"/>
            <w:hideMark/>
          </w:tcPr>
          <w:p w14:paraId="3DC9F71A"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51B32CC4" w14:textId="77777777" w:rsidTr="005F137A">
        <w:trPr>
          <w:trHeight w:val="383"/>
        </w:trPr>
        <w:tc>
          <w:tcPr>
            <w:tcW w:w="103" w:type="pct"/>
            <w:tcBorders>
              <w:top w:val="nil"/>
              <w:left w:val="nil"/>
              <w:bottom w:val="nil"/>
              <w:right w:val="nil"/>
            </w:tcBorders>
            <w:shd w:val="clear" w:color="000000" w:fill="E8E7F5"/>
            <w:noWrap/>
            <w:vAlign w:val="center"/>
            <w:hideMark/>
          </w:tcPr>
          <w:p w14:paraId="545E153A"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FFFFFF"/>
            <w:noWrap/>
            <w:vAlign w:val="center"/>
            <w:hideMark/>
          </w:tcPr>
          <w:p w14:paraId="38612611"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Samlet antal varetægtsfængslinger (u. 18)</w:t>
            </w:r>
          </w:p>
        </w:tc>
        <w:tc>
          <w:tcPr>
            <w:tcW w:w="390" w:type="pct"/>
            <w:tcBorders>
              <w:top w:val="nil"/>
              <w:left w:val="nil"/>
              <w:bottom w:val="nil"/>
              <w:right w:val="nil"/>
            </w:tcBorders>
            <w:shd w:val="clear" w:color="000000" w:fill="FFFFFF"/>
            <w:noWrap/>
            <w:vAlign w:val="center"/>
            <w:hideMark/>
          </w:tcPr>
          <w:p w14:paraId="01FE2568" w14:textId="52F04E39"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246</w:t>
            </w:r>
          </w:p>
        </w:tc>
        <w:tc>
          <w:tcPr>
            <w:tcW w:w="391" w:type="pct"/>
            <w:tcBorders>
              <w:top w:val="nil"/>
              <w:left w:val="nil"/>
              <w:bottom w:val="nil"/>
              <w:right w:val="nil"/>
            </w:tcBorders>
            <w:shd w:val="clear" w:color="000000" w:fill="FFFFFF"/>
            <w:noWrap/>
            <w:vAlign w:val="center"/>
            <w:hideMark/>
          </w:tcPr>
          <w:p w14:paraId="0DEDC859" w14:textId="1D0BDACB"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199</w:t>
            </w:r>
          </w:p>
        </w:tc>
        <w:tc>
          <w:tcPr>
            <w:tcW w:w="391" w:type="pct"/>
            <w:tcBorders>
              <w:top w:val="nil"/>
              <w:left w:val="nil"/>
              <w:bottom w:val="nil"/>
              <w:right w:val="nil"/>
            </w:tcBorders>
            <w:shd w:val="clear" w:color="000000" w:fill="FFFFFF"/>
            <w:noWrap/>
            <w:vAlign w:val="center"/>
            <w:hideMark/>
          </w:tcPr>
          <w:p w14:paraId="762BAF56" w14:textId="26249DE8"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r w:rsidR="00AA6ED6">
              <w:rPr>
                <w:rFonts w:ascii="Trebuchet MS" w:eastAsia="Times New Roman" w:hAnsi="Trebuchet MS" w:cs="Calibri"/>
                <w:sz w:val="18"/>
                <w:szCs w:val="18"/>
                <w:lang w:eastAsia="da-DK"/>
              </w:rPr>
              <w:t>2</w:t>
            </w:r>
            <w:r w:rsidRPr="009A6C38">
              <w:rPr>
                <w:rFonts w:ascii="Trebuchet MS" w:eastAsia="Times New Roman" w:hAnsi="Trebuchet MS" w:cs="Calibri"/>
                <w:sz w:val="18"/>
                <w:szCs w:val="18"/>
                <w:lang w:eastAsia="da-DK"/>
              </w:rPr>
              <w:t>4</w:t>
            </w:r>
          </w:p>
        </w:tc>
        <w:tc>
          <w:tcPr>
            <w:tcW w:w="392" w:type="pct"/>
            <w:tcBorders>
              <w:top w:val="nil"/>
              <w:left w:val="nil"/>
              <w:bottom w:val="nil"/>
              <w:right w:val="nil"/>
            </w:tcBorders>
            <w:shd w:val="clear" w:color="000000" w:fill="FFFFFF"/>
            <w:noWrap/>
            <w:vAlign w:val="center"/>
            <w:hideMark/>
          </w:tcPr>
          <w:p w14:paraId="04F25F25" w14:textId="727D8E25"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17</w:t>
            </w:r>
            <w:r w:rsidR="00AA6ED6">
              <w:rPr>
                <w:rFonts w:ascii="Trebuchet MS" w:eastAsia="Times New Roman" w:hAnsi="Trebuchet MS" w:cs="Calibri"/>
                <w:sz w:val="18"/>
                <w:szCs w:val="18"/>
                <w:lang w:eastAsia="da-DK"/>
              </w:rPr>
              <w:t>3</w:t>
            </w:r>
          </w:p>
        </w:tc>
        <w:tc>
          <w:tcPr>
            <w:tcW w:w="394" w:type="pct"/>
            <w:tcBorders>
              <w:top w:val="nil"/>
              <w:left w:val="nil"/>
              <w:bottom w:val="nil"/>
              <w:right w:val="nil"/>
            </w:tcBorders>
            <w:shd w:val="clear" w:color="000000" w:fill="FFFFFF"/>
            <w:noWrap/>
            <w:vAlign w:val="center"/>
            <w:hideMark/>
          </w:tcPr>
          <w:p w14:paraId="6138CD4E" w14:textId="4F83D3A6"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r w:rsidR="00AA6ED6">
              <w:rPr>
                <w:rFonts w:ascii="Trebuchet MS" w:eastAsia="Times New Roman" w:hAnsi="Trebuchet MS" w:cs="Calibri"/>
                <w:sz w:val="18"/>
                <w:szCs w:val="18"/>
                <w:lang w:eastAsia="da-DK"/>
              </w:rPr>
              <w:t>65</w:t>
            </w:r>
          </w:p>
        </w:tc>
        <w:tc>
          <w:tcPr>
            <w:tcW w:w="103" w:type="pct"/>
            <w:tcBorders>
              <w:top w:val="nil"/>
              <w:left w:val="nil"/>
              <w:bottom w:val="nil"/>
              <w:right w:val="nil"/>
            </w:tcBorders>
            <w:shd w:val="clear" w:color="000000" w:fill="E8E7F5"/>
            <w:noWrap/>
            <w:vAlign w:val="center"/>
            <w:hideMark/>
          </w:tcPr>
          <w:p w14:paraId="5B291262"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2ACEEEB4" w14:textId="77777777" w:rsidTr="005F137A">
        <w:trPr>
          <w:trHeight w:val="383"/>
        </w:trPr>
        <w:tc>
          <w:tcPr>
            <w:tcW w:w="103" w:type="pct"/>
            <w:tcBorders>
              <w:top w:val="nil"/>
              <w:left w:val="nil"/>
              <w:bottom w:val="nil"/>
              <w:right w:val="nil"/>
            </w:tcBorders>
            <w:shd w:val="clear" w:color="000000" w:fill="E8E7F5"/>
            <w:noWrap/>
            <w:vAlign w:val="center"/>
            <w:hideMark/>
          </w:tcPr>
          <w:p w14:paraId="61C93C02"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00100CA5"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Antal langvarige varetægtsfængslinger (u. 18)</w:t>
            </w:r>
          </w:p>
        </w:tc>
        <w:tc>
          <w:tcPr>
            <w:tcW w:w="390" w:type="pct"/>
            <w:tcBorders>
              <w:top w:val="nil"/>
              <w:left w:val="nil"/>
              <w:bottom w:val="nil"/>
              <w:right w:val="nil"/>
            </w:tcBorders>
            <w:shd w:val="clear" w:color="000000" w:fill="E8E7F5"/>
            <w:noWrap/>
            <w:vAlign w:val="center"/>
            <w:hideMark/>
          </w:tcPr>
          <w:p w14:paraId="02C1C959" w14:textId="02899948"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100</w:t>
            </w:r>
          </w:p>
        </w:tc>
        <w:tc>
          <w:tcPr>
            <w:tcW w:w="391" w:type="pct"/>
            <w:tcBorders>
              <w:top w:val="nil"/>
              <w:left w:val="nil"/>
              <w:bottom w:val="nil"/>
              <w:right w:val="nil"/>
            </w:tcBorders>
            <w:shd w:val="clear" w:color="000000" w:fill="E8E7F5"/>
            <w:noWrap/>
            <w:vAlign w:val="center"/>
            <w:hideMark/>
          </w:tcPr>
          <w:p w14:paraId="5F55FFAC" w14:textId="20ED7E6F"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65</w:t>
            </w:r>
          </w:p>
        </w:tc>
        <w:tc>
          <w:tcPr>
            <w:tcW w:w="391" w:type="pct"/>
            <w:tcBorders>
              <w:top w:val="nil"/>
              <w:left w:val="nil"/>
              <w:bottom w:val="nil"/>
              <w:right w:val="nil"/>
            </w:tcBorders>
            <w:shd w:val="clear" w:color="000000" w:fill="E8E7F5"/>
            <w:noWrap/>
            <w:vAlign w:val="center"/>
            <w:hideMark/>
          </w:tcPr>
          <w:p w14:paraId="013E54A8" w14:textId="44D09DE2" w:rsidR="009A6C38" w:rsidRPr="009A6C38" w:rsidRDefault="00AA6ED6" w:rsidP="00AA6ED6">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5</w:t>
            </w:r>
            <w:r w:rsidR="009A6C38" w:rsidRPr="009A6C38">
              <w:rPr>
                <w:rFonts w:ascii="Trebuchet MS" w:eastAsia="Times New Roman" w:hAnsi="Trebuchet MS" w:cs="Calibri"/>
                <w:sz w:val="18"/>
                <w:szCs w:val="18"/>
                <w:lang w:eastAsia="da-DK"/>
              </w:rPr>
              <w:t>4</w:t>
            </w:r>
          </w:p>
        </w:tc>
        <w:tc>
          <w:tcPr>
            <w:tcW w:w="392" w:type="pct"/>
            <w:tcBorders>
              <w:top w:val="nil"/>
              <w:left w:val="nil"/>
              <w:bottom w:val="nil"/>
              <w:right w:val="nil"/>
            </w:tcBorders>
            <w:shd w:val="clear" w:color="000000" w:fill="E8E7F5"/>
            <w:noWrap/>
            <w:vAlign w:val="center"/>
            <w:hideMark/>
          </w:tcPr>
          <w:p w14:paraId="4F4252E6" w14:textId="439DE261"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68</w:t>
            </w:r>
          </w:p>
        </w:tc>
        <w:tc>
          <w:tcPr>
            <w:tcW w:w="394" w:type="pct"/>
            <w:tcBorders>
              <w:top w:val="nil"/>
              <w:left w:val="nil"/>
              <w:bottom w:val="nil"/>
              <w:right w:val="nil"/>
            </w:tcBorders>
            <w:shd w:val="clear" w:color="000000" w:fill="E8E7F5"/>
            <w:noWrap/>
            <w:vAlign w:val="center"/>
            <w:hideMark/>
          </w:tcPr>
          <w:p w14:paraId="3E731F4B" w14:textId="30C94F7F"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89</w:t>
            </w:r>
          </w:p>
        </w:tc>
        <w:tc>
          <w:tcPr>
            <w:tcW w:w="103" w:type="pct"/>
            <w:tcBorders>
              <w:top w:val="nil"/>
              <w:left w:val="nil"/>
              <w:bottom w:val="nil"/>
              <w:right w:val="nil"/>
            </w:tcBorders>
            <w:shd w:val="clear" w:color="000000" w:fill="E8E7F5"/>
            <w:noWrap/>
            <w:vAlign w:val="center"/>
            <w:hideMark/>
          </w:tcPr>
          <w:p w14:paraId="6184481A"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745BAE62" w14:textId="77777777" w:rsidTr="005F137A">
        <w:trPr>
          <w:trHeight w:val="383"/>
        </w:trPr>
        <w:tc>
          <w:tcPr>
            <w:tcW w:w="103" w:type="pct"/>
            <w:tcBorders>
              <w:top w:val="nil"/>
              <w:left w:val="nil"/>
              <w:bottom w:val="nil"/>
              <w:right w:val="nil"/>
            </w:tcBorders>
            <w:shd w:val="clear" w:color="000000" w:fill="E8E7F5"/>
            <w:noWrap/>
            <w:vAlign w:val="center"/>
            <w:hideMark/>
          </w:tcPr>
          <w:p w14:paraId="5FA84063"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FFFFFF"/>
            <w:noWrap/>
            <w:vAlign w:val="center"/>
            <w:hideMark/>
          </w:tcPr>
          <w:p w14:paraId="54BAFD5D"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Andel langvarige varetægtsfængslinger af personer (u. 18)</w:t>
            </w:r>
          </w:p>
        </w:tc>
        <w:tc>
          <w:tcPr>
            <w:tcW w:w="390" w:type="pct"/>
            <w:tcBorders>
              <w:top w:val="nil"/>
              <w:left w:val="nil"/>
              <w:bottom w:val="nil"/>
              <w:right w:val="nil"/>
            </w:tcBorders>
            <w:shd w:val="clear" w:color="000000" w:fill="FFFFFF"/>
            <w:noWrap/>
            <w:vAlign w:val="center"/>
            <w:hideMark/>
          </w:tcPr>
          <w:p w14:paraId="2496CC1A" w14:textId="7A6DCEE2" w:rsidR="009A6C38" w:rsidRPr="009A6C38" w:rsidRDefault="00AA6ED6" w:rsidP="00AA6ED6">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40</w:t>
            </w:r>
            <w:r w:rsidR="009A6C38"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7</w:t>
            </w:r>
            <w:r w:rsidR="0045499E">
              <w:rPr>
                <w:rFonts w:ascii="Trebuchet MS" w:eastAsia="Times New Roman" w:hAnsi="Trebuchet MS" w:cs="Calibri"/>
                <w:sz w:val="18"/>
                <w:szCs w:val="18"/>
                <w:lang w:eastAsia="da-DK"/>
              </w:rPr>
              <w:t xml:space="preserve"> pct.</w:t>
            </w:r>
          </w:p>
        </w:tc>
        <w:tc>
          <w:tcPr>
            <w:tcW w:w="391" w:type="pct"/>
            <w:tcBorders>
              <w:top w:val="nil"/>
              <w:left w:val="nil"/>
              <w:bottom w:val="nil"/>
              <w:right w:val="nil"/>
            </w:tcBorders>
            <w:shd w:val="clear" w:color="000000" w:fill="FFFFFF"/>
            <w:noWrap/>
            <w:vAlign w:val="center"/>
            <w:hideMark/>
          </w:tcPr>
          <w:p w14:paraId="4820C9D3" w14:textId="168101D0"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3</w:t>
            </w:r>
            <w:r w:rsidR="00AA6ED6">
              <w:rPr>
                <w:rFonts w:ascii="Trebuchet MS" w:eastAsia="Times New Roman" w:hAnsi="Trebuchet MS" w:cs="Calibri"/>
                <w:sz w:val="18"/>
                <w:szCs w:val="18"/>
                <w:lang w:eastAsia="da-DK"/>
              </w:rPr>
              <w:t>2</w:t>
            </w:r>
            <w:r w:rsidRPr="009A6C38">
              <w:rPr>
                <w:rFonts w:ascii="Trebuchet MS" w:eastAsia="Times New Roman" w:hAnsi="Trebuchet MS" w:cs="Calibri"/>
                <w:sz w:val="18"/>
                <w:szCs w:val="18"/>
                <w:lang w:eastAsia="da-DK"/>
              </w:rPr>
              <w:t>,</w:t>
            </w:r>
            <w:r w:rsidR="00AA6ED6">
              <w:rPr>
                <w:rFonts w:ascii="Trebuchet MS" w:eastAsia="Times New Roman" w:hAnsi="Trebuchet MS" w:cs="Calibri"/>
                <w:sz w:val="18"/>
                <w:szCs w:val="18"/>
                <w:lang w:eastAsia="da-DK"/>
              </w:rPr>
              <w:t>7</w:t>
            </w:r>
            <w:r w:rsidR="0045499E">
              <w:rPr>
                <w:rFonts w:ascii="Trebuchet MS" w:eastAsia="Times New Roman" w:hAnsi="Trebuchet MS" w:cs="Calibri"/>
                <w:sz w:val="18"/>
                <w:szCs w:val="18"/>
                <w:lang w:eastAsia="da-DK"/>
              </w:rPr>
              <w:t xml:space="preserve"> pct.</w:t>
            </w:r>
          </w:p>
        </w:tc>
        <w:tc>
          <w:tcPr>
            <w:tcW w:w="391" w:type="pct"/>
            <w:tcBorders>
              <w:top w:val="nil"/>
              <w:left w:val="nil"/>
              <w:bottom w:val="nil"/>
              <w:right w:val="nil"/>
            </w:tcBorders>
            <w:shd w:val="clear" w:color="000000" w:fill="FFFFFF"/>
            <w:noWrap/>
            <w:vAlign w:val="center"/>
            <w:hideMark/>
          </w:tcPr>
          <w:p w14:paraId="2CEB8F53" w14:textId="0975F295"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4</w:t>
            </w:r>
            <w:r w:rsidR="00AA6ED6">
              <w:rPr>
                <w:rFonts w:ascii="Trebuchet MS" w:eastAsia="Times New Roman" w:hAnsi="Trebuchet MS" w:cs="Calibri"/>
                <w:sz w:val="18"/>
                <w:szCs w:val="18"/>
                <w:lang w:eastAsia="da-DK"/>
              </w:rPr>
              <w:t>3</w:t>
            </w:r>
            <w:r w:rsidRPr="009A6C38">
              <w:rPr>
                <w:rFonts w:ascii="Trebuchet MS" w:eastAsia="Times New Roman" w:hAnsi="Trebuchet MS" w:cs="Calibri"/>
                <w:sz w:val="18"/>
                <w:szCs w:val="18"/>
                <w:lang w:eastAsia="da-DK"/>
              </w:rPr>
              <w:t>,</w:t>
            </w:r>
            <w:r w:rsidR="00AA6ED6">
              <w:rPr>
                <w:rFonts w:ascii="Trebuchet MS" w:eastAsia="Times New Roman" w:hAnsi="Trebuchet MS" w:cs="Calibri"/>
                <w:sz w:val="18"/>
                <w:szCs w:val="18"/>
                <w:lang w:eastAsia="da-DK"/>
              </w:rPr>
              <w:t>5</w:t>
            </w:r>
            <w:r w:rsidR="0045499E">
              <w:rPr>
                <w:rFonts w:ascii="Trebuchet MS" w:eastAsia="Times New Roman" w:hAnsi="Trebuchet MS" w:cs="Calibri"/>
                <w:sz w:val="18"/>
                <w:szCs w:val="18"/>
                <w:lang w:eastAsia="da-DK"/>
              </w:rPr>
              <w:t xml:space="preserve"> pct.</w:t>
            </w:r>
          </w:p>
        </w:tc>
        <w:tc>
          <w:tcPr>
            <w:tcW w:w="392" w:type="pct"/>
            <w:tcBorders>
              <w:top w:val="nil"/>
              <w:left w:val="nil"/>
              <w:bottom w:val="nil"/>
              <w:right w:val="nil"/>
            </w:tcBorders>
            <w:shd w:val="clear" w:color="000000" w:fill="FFFFFF"/>
            <w:noWrap/>
            <w:vAlign w:val="center"/>
            <w:hideMark/>
          </w:tcPr>
          <w:p w14:paraId="63E63DAA" w14:textId="62798A18"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3</w:t>
            </w:r>
            <w:r w:rsidR="00AA6ED6">
              <w:rPr>
                <w:rFonts w:ascii="Trebuchet MS" w:eastAsia="Times New Roman" w:hAnsi="Trebuchet MS" w:cs="Calibri"/>
                <w:sz w:val="18"/>
                <w:szCs w:val="18"/>
                <w:lang w:eastAsia="da-DK"/>
              </w:rPr>
              <w:t>9</w:t>
            </w:r>
            <w:r w:rsidRPr="009A6C38">
              <w:rPr>
                <w:rFonts w:ascii="Trebuchet MS" w:eastAsia="Times New Roman" w:hAnsi="Trebuchet MS" w:cs="Calibri"/>
                <w:sz w:val="18"/>
                <w:szCs w:val="18"/>
                <w:lang w:eastAsia="da-DK"/>
              </w:rPr>
              <w:t>,</w:t>
            </w:r>
            <w:r w:rsidR="00AA6ED6">
              <w:rPr>
                <w:rFonts w:ascii="Trebuchet MS" w:eastAsia="Times New Roman" w:hAnsi="Trebuchet MS" w:cs="Calibri"/>
                <w:sz w:val="18"/>
                <w:szCs w:val="18"/>
                <w:lang w:eastAsia="da-DK"/>
              </w:rPr>
              <w:t>3</w:t>
            </w:r>
            <w:r w:rsidR="0045499E">
              <w:rPr>
                <w:rFonts w:ascii="Trebuchet MS" w:eastAsia="Times New Roman" w:hAnsi="Trebuchet MS" w:cs="Calibri"/>
                <w:sz w:val="18"/>
                <w:szCs w:val="18"/>
                <w:lang w:eastAsia="da-DK"/>
              </w:rPr>
              <w:t xml:space="preserve"> pct.</w:t>
            </w:r>
          </w:p>
        </w:tc>
        <w:tc>
          <w:tcPr>
            <w:tcW w:w="394" w:type="pct"/>
            <w:tcBorders>
              <w:top w:val="nil"/>
              <w:left w:val="nil"/>
              <w:bottom w:val="nil"/>
              <w:right w:val="nil"/>
            </w:tcBorders>
            <w:shd w:val="clear" w:color="000000" w:fill="FFFFFF"/>
            <w:noWrap/>
            <w:vAlign w:val="center"/>
            <w:hideMark/>
          </w:tcPr>
          <w:p w14:paraId="12D88CC9" w14:textId="2D2209A2" w:rsidR="009A6C38" w:rsidRPr="009A6C38" w:rsidRDefault="00AA6ED6" w:rsidP="00AA6ED6">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53</w:t>
            </w:r>
            <w:r w:rsidR="009A6C38"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9</w:t>
            </w:r>
            <w:r w:rsidR="0045499E">
              <w:rPr>
                <w:rFonts w:ascii="Trebuchet MS" w:eastAsia="Times New Roman" w:hAnsi="Trebuchet MS" w:cs="Calibri"/>
                <w:sz w:val="18"/>
                <w:szCs w:val="18"/>
                <w:lang w:eastAsia="da-DK"/>
              </w:rPr>
              <w:t xml:space="preserve"> pct.</w:t>
            </w:r>
          </w:p>
        </w:tc>
        <w:tc>
          <w:tcPr>
            <w:tcW w:w="103" w:type="pct"/>
            <w:tcBorders>
              <w:top w:val="nil"/>
              <w:left w:val="nil"/>
              <w:bottom w:val="nil"/>
              <w:right w:val="nil"/>
            </w:tcBorders>
            <w:shd w:val="clear" w:color="000000" w:fill="E8E7F5"/>
            <w:noWrap/>
            <w:vAlign w:val="center"/>
            <w:hideMark/>
          </w:tcPr>
          <w:p w14:paraId="189DAF52"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790A400D" w14:textId="77777777" w:rsidTr="005F137A">
        <w:trPr>
          <w:trHeight w:val="383"/>
        </w:trPr>
        <w:tc>
          <w:tcPr>
            <w:tcW w:w="103" w:type="pct"/>
            <w:tcBorders>
              <w:top w:val="nil"/>
              <w:left w:val="nil"/>
              <w:bottom w:val="nil"/>
              <w:right w:val="nil"/>
            </w:tcBorders>
            <w:shd w:val="clear" w:color="000000" w:fill="E8E7F5"/>
            <w:noWrap/>
            <w:vAlign w:val="center"/>
            <w:hideMark/>
          </w:tcPr>
          <w:p w14:paraId="7C3DDE62"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6C894E4F"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Gns. varighed af langvarige varetægtsfængslinger (u. 18) (mdr.)</w:t>
            </w:r>
          </w:p>
        </w:tc>
        <w:tc>
          <w:tcPr>
            <w:tcW w:w="390" w:type="pct"/>
            <w:tcBorders>
              <w:top w:val="nil"/>
              <w:left w:val="nil"/>
              <w:bottom w:val="nil"/>
              <w:right w:val="nil"/>
            </w:tcBorders>
            <w:shd w:val="clear" w:color="000000" w:fill="E8E7F5"/>
            <w:noWrap/>
            <w:vAlign w:val="center"/>
            <w:hideMark/>
          </w:tcPr>
          <w:p w14:paraId="6A8E1E83" w14:textId="76EDF868" w:rsidR="009A6C38" w:rsidRPr="009A6C38" w:rsidRDefault="00AA6ED6" w:rsidP="00AA6ED6">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6</w:t>
            </w:r>
            <w:r w:rsidR="009A6C38"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3</w:t>
            </w:r>
          </w:p>
        </w:tc>
        <w:tc>
          <w:tcPr>
            <w:tcW w:w="391" w:type="pct"/>
            <w:tcBorders>
              <w:top w:val="nil"/>
              <w:left w:val="nil"/>
              <w:bottom w:val="nil"/>
              <w:right w:val="nil"/>
            </w:tcBorders>
            <w:shd w:val="clear" w:color="000000" w:fill="E8E7F5"/>
            <w:noWrap/>
            <w:vAlign w:val="center"/>
            <w:hideMark/>
          </w:tcPr>
          <w:p w14:paraId="6935847E" w14:textId="55E3FF38" w:rsidR="009A6C38" w:rsidRPr="009A6C38" w:rsidRDefault="00AA6ED6" w:rsidP="009A6C38">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5</w:t>
            </w:r>
            <w:r w:rsidR="009A6C38" w:rsidRPr="009A6C38">
              <w:rPr>
                <w:rFonts w:ascii="Trebuchet MS" w:eastAsia="Times New Roman" w:hAnsi="Trebuchet MS" w:cs="Calibri"/>
                <w:sz w:val="18"/>
                <w:szCs w:val="18"/>
                <w:lang w:eastAsia="da-DK"/>
              </w:rPr>
              <w:t>,9</w:t>
            </w:r>
          </w:p>
        </w:tc>
        <w:tc>
          <w:tcPr>
            <w:tcW w:w="391" w:type="pct"/>
            <w:tcBorders>
              <w:top w:val="nil"/>
              <w:left w:val="nil"/>
              <w:bottom w:val="nil"/>
              <w:right w:val="nil"/>
            </w:tcBorders>
            <w:shd w:val="clear" w:color="000000" w:fill="E8E7F5"/>
            <w:noWrap/>
            <w:vAlign w:val="center"/>
            <w:hideMark/>
          </w:tcPr>
          <w:p w14:paraId="4528CE1C" w14:textId="564CFB84" w:rsidR="009A6C38" w:rsidRPr="009A6C38" w:rsidRDefault="00AA6ED6" w:rsidP="00AA6ED6">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w:t>
            </w:r>
            <w:r w:rsidR="009A6C38"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6</w:t>
            </w:r>
          </w:p>
        </w:tc>
        <w:tc>
          <w:tcPr>
            <w:tcW w:w="392" w:type="pct"/>
            <w:tcBorders>
              <w:top w:val="nil"/>
              <w:left w:val="nil"/>
              <w:bottom w:val="nil"/>
              <w:right w:val="nil"/>
            </w:tcBorders>
            <w:shd w:val="clear" w:color="000000" w:fill="E8E7F5"/>
            <w:noWrap/>
            <w:vAlign w:val="center"/>
            <w:hideMark/>
          </w:tcPr>
          <w:p w14:paraId="4977D712" w14:textId="72AC6D9C" w:rsidR="009A6C38" w:rsidRPr="009A6C38" w:rsidRDefault="009A6C38" w:rsidP="00AA6ED6">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6,</w:t>
            </w:r>
            <w:r w:rsidR="00AA6ED6">
              <w:rPr>
                <w:rFonts w:ascii="Trebuchet MS" w:eastAsia="Times New Roman" w:hAnsi="Trebuchet MS" w:cs="Calibri"/>
                <w:sz w:val="18"/>
                <w:szCs w:val="18"/>
                <w:lang w:eastAsia="da-DK"/>
              </w:rPr>
              <w:t>4</w:t>
            </w:r>
          </w:p>
        </w:tc>
        <w:tc>
          <w:tcPr>
            <w:tcW w:w="394" w:type="pct"/>
            <w:tcBorders>
              <w:top w:val="nil"/>
              <w:left w:val="nil"/>
              <w:bottom w:val="nil"/>
              <w:right w:val="nil"/>
            </w:tcBorders>
            <w:shd w:val="clear" w:color="000000" w:fill="E8E7F5"/>
            <w:noWrap/>
            <w:vAlign w:val="center"/>
            <w:hideMark/>
          </w:tcPr>
          <w:p w14:paraId="1582B1A5" w14:textId="38342DDE" w:rsidR="009A6C38" w:rsidRPr="009A6C38" w:rsidRDefault="00AA6ED6" w:rsidP="00AA6ED6">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6</w:t>
            </w:r>
            <w:r w:rsidR="009A6C38"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1</w:t>
            </w:r>
          </w:p>
        </w:tc>
        <w:tc>
          <w:tcPr>
            <w:tcW w:w="103" w:type="pct"/>
            <w:tcBorders>
              <w:top w:val="nil"/>
              <w:left w:val="nil"/>
              <w:bottom w:val="nil"/>
              <w:right w:val="nil"/>
            </w:tcBorders>
            <w:shd w:val="clear" w:color="000000" w:fill="E8E7F5"/>
            <w:noWrap/>
            <w:vAlign w:val="center"/>
            <w:hideMark/>
          </w:tcPr>
          <w:p w14:paraId="51E5D431" w14:textId="77777777" w:rsidR="009A6C38" w:rsidRPr="009A6C38" w:rsidRDefault="009A6C38" w:rsidP="009A6C38">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9A6C38" w:rsidRPr="009A6C38" w14:paraId="1E962F3F" w14:textId="77777777" w:rsidTr="005F137A">
        <w:trPr>
          <w:trHeight w:val="383"/>
        </w:trPr>
        <w:tc>
          <w:tcPr>
            <w:tcW w:w="103" w:type="pct"/>
            <w:tcBorders>
              <w:top w:val="nil"/>
              <w:left w:val="nil"/>
              <w:bottom w:val="nil"/>
              <w:right w:val="nil"/>
            </w:tcBorders>
            <w:shd w:val="clear" w:color="000000" w:fill="E8E7F5"/>
            <w:noWrap/>
            <w:vAlign w:val="center"/>
            <w:hideMark/>
          </w:tcPr>
          <w:p w14:paraId="19483447" w14:textId="77777777" w:rsidR="009A6C38" w:rsidRPr="009A6C38" w:rsidRDefault="009A6C38" w:rsidP="009A6C38">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2834" w:type="pct"/>
            <w:tcBorders>
              <w:top w:val="nil"/>
              <w:left w:val="nil"/>
              <w:bottom w:val="nil"/>
              <w:right w:val="nil"/>
            </w:tcBorders>
            <w:shd w:val="clear" w:color="000000" w:fill="E8E7F5"/>
            <w:noWrap/>
            <w:vAlign w:val="center"/>
            <w:hideMark/>
          </w:tcPr>
          <w:p w14:paraId="020A3D85" w14:textId="77777777" w:rsidR="009A6C38" w:rsidRPr="009A6C38" w:rsidRDefault="009A6C38" w:rsidP="009A6C38">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0" w:type="pct"/>
            <w:tcBorders>
              <w:top w:val="nil"/>
              <w:left w:val="nil"/>
              <w:bottom w:val="nil"/>
              <w:right w:val="nil"/>
            </w:tcBorders>
            <w:shd w:val="clear" w:color="000000" w:fill="E8E7F5"/>
            <w:noWrap/>
            <w:vAlign w:val="center"/>
            <w:hideMark/>
          </w:tcPr>
          <w:p w14:paraId="5DE6D3DB" w14:textId="77777777" w:rsidR="009A6C38" w:rsidRPr="009A6C38" w:rsidRDefault="009A6C38" w:rsidP="009A6C38">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1" w:type="pct"/>
            <w:tcBorders>
              <w:top w:val="nil"/>
              <w:left w:val="nil"/>
              <w:bottom w:val="nil"/>
              <w:right w:val="nil"/>
            </w:tcBorders>
            <w:shd w:val="clear" w:color="000000" w:fill="E8E7F5"/>
            <w:noWrap/>
            <w:vAlign w:val="center"/>
            <w:hideMark/>
          </w:tcPr>
          <w:p w14:paraId="7B5A6FC5" w14:textId="77777777" w:rsidR="009A6C38" w:rsidRPr="009A6C38" w:rsidRDefault="009A6C38" w:rsidP="009A6C38">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1" w:type="pct"/>
            <w:tcBorders>
              <w:top w:val="nil"/>
              <w:left w:val="nil"/>
              <w:bottom w:val="nil"/>
              <w:right w:val="nil"/>
            </w:tcBorders>
            <w:shd w:val="clear" w:color="000000" w:fill="E8E7F5"/>
            <w:noWrap/>
            <w:vAlign w:val="center"/>
            <w:hideMark/>
          </w:tcPr>
          <w:p w14:paraId="577EC908" w14:textId="77777777" w:rsidR="009A6C38" w:rsidRPr="009A6C38" w:rsidRDefault="009A6C38" w:rsidP="009A6C38">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2" w:type="pct"/>
            <w:tcBorders>
              <w:top w:val="nil"/>
              <w:left w:val="nil"/>
              <w:bottom w:val="nil"/>
              <w:right w:val="nil"/>
            </w:tcBorders>
            <w:shd w:val="clear" w:color="000000" w:fill="E8E7F5"/>
            <w:noWrap/>
            <w:vAlign w:val="center"/>
            <w:hideMark/>
          </w:tcPr>
          <w:p w14:paraId="35F32A79" w14:textId="77777777" w:rsidR="009A6C38" w:rsidRPr="009A6C38" w:rsidRDefault="009A6C38" w:rsidP="009A6C38">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4" w:type="pct"/>
            <w:tcBorders>
              <w:top w:val="nil"/>
              <w:left w:val="nil"/>
              <w:bottom w:val="nil"/>
              <w:right w:val="nil"/>
            </w:tcBorders>
            <w:shd w:val="clear" w:color="000000" w:fill="E8E7F5"/>
            <w:noWrap/>
            <w:vAlign w:val="center"/>
            <w:hideMark/>
          </w:tcPr>
          <w:p w14:paraId="4CB13361" w14:textId="77777777" w:rsidR="009A6C38" w:rsidRPr="009A6C38" w:rsidRDefault="009A6C38" w:rsidP="009A6C38">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103" w:type="pct"/>
            <w:tcBorders>
              <w:top w:val="nil"/>
              <w:left w:val="nil"/>
              <w:bottom w:val="nil"/>
              <w:right w:val="nil"/>
            </w:tcBorders>
            <w:shd w:val="clear" w:color="000000" w:fill="E8E7F5"/>
            <w:noWrap/>
            <w:vAlign w:val="center"/>
            <w:hideMark/>
          </w:tcPr>
          <w:p w14:paraId="450CFEC2" w14:textId="77777777" w:rsidR="009A6C38" w:rsidRPr="009A6C38" w:rsidRDefault="009A6C38" w:rsidP="009A6C38">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bl>
    <w:p w14:paraId="029F4467" w14:textId="77777777" w:rsidR="009A6C38" w:rsidRDefault="009A6C38">
      <w:pPr>
        <w:spacing w:after="160" w:line="259" w:lineRule="auto"/>
        <w:rPr>
          <w:rFonts w:ascii="Trebuchet MS" w:hAnsi="Trebuchet MS"/>
          <w:sz w:val="20"/>
          <w:szCs w:val="20"/>
        </w:rPr>
      </w:pPr>
    </w:p>
    <w:p w14:paraId="330FE5F5" w14:textId="77777777" w:rsidR="00050A94" w:rsidRDefault="00050A94">
      <w:pPr>
        <w:spacing w:after="160" w:line="259" w:lineRule="auto"/>
        <w:rPr>
          <w:rFonts w:ascii="Trebuchet MS" w:hAnsi="Trebuchet MS"/>
          <w:sz w:val="20"/>
          <w:szCs w:val="20"/>
        </w:rPr>
      </w:pPr>
    </w:p>
    <w:p w14:paraId="03F5A6E0" w14:textId="77777777" w:rsidR="009A6C38" w:rsidRPr="009A6C38" w:rsidRDefault="009A6C38" w:rsidP="00050A94">
      <w:pPr>
        <w:spacing w:after="0" w:line="340" w:lineRule="exact"/>
        <w:jc w:val="both"/>
        <w:rPr>
          <w:rFonts w:ascii="Trebuchet MS" w:hAnsi="Trebuchet MS"/>
          <w:sz w:val="20"/>
          <w:szCs w:val="20"/>
        </w:rPr>
      </w:pPr>
    </w:p>
    <w:p w14:paraId="020F92B4" w14:textId="77777777" w:rsidR="009A6C38" w:rsidRPr="009A6C38" w:rsidRDefault="009A6C38" w:rsidP="009A6C38">
      <w:pPr>
        <w:rPr>
          <w:rFonts w:ascii="Trebuchet MS" w:hAnsi="Trebuchet MS"/>
          <w:sz w:val="20"/>
          <w:szCs w:val="20"/>
        </w:rPr>
      </w:pPr>
    </w:p>
    <w:p w14:paraId="2A7BC721" w14:textId="6220063B" w:rsidR="009A6C38" w:rsidRDefault="009A6C38" w:rsidP="009A6C38">
      <w:pPr>
        <w:rPr>
          <w:rFonts w:ascii="Trebuchet MS" w:hAnsi="Trebuchet MS"/>
          <w:sz w:val="20"/>
          <w:szCs w:val="20"/>
        </w:rPr>
      </w:pPr>
    </w:p>
    <w:p w14:paraId="4191B23C" w14:textId="14776E8E" w:rsidR="009A6C38" w:rsidRPr="009A6C38" w:rsidRDefault="004C44D7" w:rsidP="009A6C38">
      <w:pPr>
        <w:rPr>
          <w:rFonts w:ascii="Trebuchet MS" w:hAnsi="Trebuchet MS"/>
          <w:sz w:val="20"/>
          <w:szCs w:val="20"/>
        </w:rPr>
      </w:pPr>
      <w:r>
        <w:rPr>
          <w:noProof/>
          <w:lang w:eastAsia="da-DK"/>
        </w:rPr>
        <w:lastRenderedPageBreak/>
        <w:drawing>
          <wp:inline distT="0" distB="0" distL="0" distR="0" wp14:anchorId="65068B4C" wp14:editId="03F05F65">
            <wp:extent cx="6429375" cy="7153275"/>
            <wp:effectExtent l="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da-DK"/>
        </w:rPr>
        <w:t xml:space="preserve"> </w:t>
      </w:r>
    </w:p>
    <w:p w14:paraId="0FD4330A" w14:textId="4E5C2917" w:rsidR="008605BB" w:rsidRPr="004C44D7" w:rsidRDefault="00DB5934" w:rsidP="004C44D7">
      <w:pPr>
        <w:rPr>
          <w:rFonts w:ascii="Trebuchet MS" w:hAnsi="Trebuchet MS"/>
          <w:sz w:val="20"/>
          <w:szCs w:val="20"/>
        </w:rPr>
      </w:pPr>
      <w:r>
        <w:rPr>
          <w:noProof/>
          <w:lang w:eastAsia="da-DK"/>
        </w:rPr>
        <w:lastRenderedPageBreak/>
        <w:drawing>
          <wp:inline distT="0" distB="0" distL="0" distR="0" wp14:anchorId="40A13970" wp14:editId="38700949">
            <wp:extent cx="6448425" cy="7962900"/>
            <wp:effectExtent l="0" t="0" r="952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2A0FB5" w14:textId="67C2F5C2" w:rsidR="007773F2" w:rsidRDefault="002C166D" w:rsidP="009A6C38">
      <w:pPr>
        <w:rPr>
          <w:rFonts w:ascii="Trebuchet MS" w:hAnsi="Trebuchet MS"/>
          <w:sz w:val="20"/>
          <w:szCs w:val="20"/>
        </w:rPr>
      </w:pPr>
      <w:r w:rsidRPr="00DE0E82">
        <w:rPr>
          <w:rFonts w:ascii="Trebuchet MS" w:hAnsi="Trebuchet MS"/>
          <w:noProof/>
          <w:sz w:val="20"/>
          <w:szCs w:val="20"/>
          <w:lang w:eastAsia="da-DK"/>
        </w:rPr>
        <w:lastRenderedPageBreak/>
        <mc:AlternateContent>
          <mc:Choice Requires="wps">
            <w:drawing>
              <wp:anchor distT="0" distB="0" distL="114300" distR="114300" simplePos="0" relativeHeight="251666432" behindDoc="1" locked="0" layoutInCell="1" allowOverlap="1" wp14:anchorId="38AD74AD" wp14:editId="3099329C">
                <wp:simplePos x="0" y="0"/>
                <wp:positionH relativeFrom="column">
                  <wp:posOffset>3810</wp:posOffset>
                </wp:positionH>
                <wp:positionV relativeFrom="paragraph">
                  <wp:posOffset>62230</wp:posOffset>
                </wp:positionV>
                <wp:extent cx="5114925" cy="5876925"/>
                <wp:effectExtent l="19050" t="19050" r="28575" b="28575"/>
                <wp:wrapTight wrapText="bothSides">
                  <wp:wrapPolygon edited="0">
                    <wp:start x="-80" y="-70"/>
                    <wp:lineTo x="-80" y="21635"/>
                    <wp:lineTo x="21640" y="21635"/>
                    <wp:lineTo x="21640" y="-70"/>
                    <wp:lineTo x="-80" y="-7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5876925"/>
                        </a:xfrm>
                        <a:prstGeom prst="rect">
                          <a:avLst/>
                        </a:prstGeom>
                        <a:solidFill>
                          <a:srgbClr val="E8E7F5"/>
                        </a:solidFill>
                        <a:ln w="28575">
                          <a:solidFill>
                            <a:srgbClr val="E8E7F5"/>
                          </a:solidFill>
                          <a:miter lim="800000"/>
                          <a:headEnd/>
                          <a:tailEnd/>
                        </a:ln>
                      </wps:spPr>
                      <wps:txbx>
                        <w:txbxContent>
                          <w:p w14:paraId="140CA8E1" w14:textId="0CA8DB66" w:rsidR="002C166D" w:rsidRPr="0026657D" w:rsidRDefault="002C166D" w:rsidP="002C166D">
                            <w:pPr>
                              <w:spacing w:after="0" w:line="340" w:lineRule="exact"/>
                              <w:jc w:val="both"/>
                              <w:rPr>
                                <w:rFonts w:ascii="Trebuchet MS" w:hAnsi="Trebuchet MS"/>
                                <w:b/>
                                <w:sz w:val="16"/>
                                <w:szCs w:val="16"/>
                              </w:rPr>
                            </w:pPr>
                            <w:r w:rsidRPr="0026657D">
                              <w:rPr>
                                <w:rFonts w:ascii="Trebuchet MS" w:hAnsi="Trebuchet MS"/>
                                <w:b/>
                                <w:sz w:val="16"/>
                                <w:szCs w:val="16"/>
                              </w:rPr>
                              <w:t xml:space="preserve">Metode og datagrundlag </w:t>
                            </w:r>
                            <w:r w:rsidR="000D7E4F">
                              <w:rPr>
                                <w:rFonts w:ascii="Trebuchet MS" w:hAnsi="Trebuchet MS"/>
                                <w:b/>
                                <w:sz w:val="16"/>
                                <w:szCs w:val="16"/>
                              </w:rPr>
                              <w:t xml:space="preserve">– politikredsene i </w:t>
                            </w:r>
                            <w:r w:rsidR="00DC1240">
                              <w:rPr>
                                <w:rFonts w:ascii="Trebuchet MS" w:hAnsi="Trebuchet MS"/>
                                <w:b/>
                                <w:sz w:val="16"/>
                                <w:szCs w:val="16"/>
                              </w:rPr>
                              <w:t>Danmark</w:t>
                            </w:r>
                          </w:p>
                          <w:p w14:paraId="44B78559" w14:textId="3E5E6F0A" w:rsidR="002C166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 xml:space="preserve">Statistikken omfatter sager, hvor varetægtsfængslingen ophørte i </w:t>
                            </w:r>
                            <w:r w:rsidR="001474C2">
                              <w:rPr>
                                <w:rFonts w:ascii="Trebuchet MS" w:hAnsi="Trebuchet MS"/>
                                <w:sz w:val="16"/>
                                <w:szCs w:val="16"/>
                              </w:rPr>
                              <w:t>2021</w:t>
                            </w:r>
                            <w:r w:rsidRPr="0026657D">
                              <w:rPr>
                                <w:rFonts w:ascii="Trebuchet MS" w:hAnsi="Trebuchet MS"/>
                                <w:sz w:val="16"/>
                                <w:szCs w:val="16"/>
                              </w:rPr>
                              <w:t>. Det betyder, at sager med iværksat varetægtsfængsling i f.eks. 20</w:t>
                            </w:r>
                            <w:r w:rsidR="005B099E">
                              <w:rPr>
                                <w:rFonts w:ascii="Trebuchet MS" w:hAnsi="Trebuchet MS"/>
                                <w:sz w:val="16"/>
                                <w:szCs w:val="16"/>
                              </w:rPr>
                              <w:t>20</w:t>
                            </w:r>
                            <w:r w:rsidRPr="0026657D">
                              <w:rPr>
                                <w:rFonts w:ascii="Trebuchet MS" w:hAnsi="Trebuchet MS"/>
                                <w:sz w:val="16"/>
                                <w:szCs w:val="16"/>
                              </w:rPr>
                              <w:t xml:space="preserve">, også indgår, hvis varetægtsfængslingen ophørte i </w:t>
                            </w:r>
                            <w:r w:rsidR="001474C2">
                              <w:rPr>
                                <w:rFonts w:ascii="Trebuchet MS" w:hAnsi="Trebuchet MS"/>
                                <w:sz w:val="16"/>
                                <w:szCs w:val="16"/>
                              </w:rPr>
                              <w:t>2021</w:t>
                            </w:r>
                            <w:r w:rsidRPr="0026657D">
                              <w:rPr>
                                <w:rFonts w:ascii="Trebuchet MS" w:hAnsi="Trebuchet MS"/>
                                <w:sz w:val="16"/>
                                <w:szCs w:val="16"/>
                              </w:rPr>
                              <w:t xml:space="preserve">. Sager, hvor varetægtsfængsling er iværksat, men ikke afsluttet i </w:t>
                            </w:r>
                            <w:r w:rsidR="001474C2">
                              <w:rPr>
                                <w:rFonts w:ascii="Trebuchet MS" w:hAnsi="Trebuchet MS"/>
                                <w:sz w:val="16"/>
                                <w:szCs w:val="16"/>
                              </w:rPr>
                              <w:t>2021</w:t>
                            </w:r>
                            <w:r w:rsidRPr="0026657D">
                              <w:rPr>
                                <w:rFonts w:ascii="Trebuchet MS" w:hAnsi="Trebuchet MS"/>
                                <w:sz w:val="16"/>
                                <w:szCs w:val="16"/>
                              </w:rPr>
                              <w:t>, er derimod ikke medtaget.</w:t>
                            </w:r>
                          </w:p>
                          <w:p w14:paraId="4F83775B" w14:textId="77777777" w:rsidR="0018795C" w:rsidRDefault="0018795C" w:rsidP="002C166D">
                            <w:pPr>
                              <w:spacing w:after="0" w:line="340" w:lineRule="exact"/>
                              <w:jc w:val="both"/>
                              <w:rPr>
                                <w:rFonts w:ascii="Trebuchet MS" w:hAnsi="Trebuchet MS"/>
                                <w:sz w:val="16"/>
                                <w:szCs w:val="16"/>
                              </w:rPr>
                            </w:pPr>
                          </w:p>
                          <w:p w14:paraId="0186B79A" w14:textId="40EE8806" w:rsidR="0018795C" w:rsidRDefault="0018795C" w:rsidP="0018795C">
                            <w:pPr>
                              <w:spacing w:after="0" w:line="340" w:lineRule="exact"/>
                              <w:jc w:val="both"/>
                              <w:rPr>
                                <w:rFonts w:ascii="Trebuchet MS" w:hAnsi="Trebuchet MS"/>
                                <w:sz w:val="16"/>
                                <w:szCs w:val="16"/>
                              </w:rPr>
                            </w:pPr>
                            <w:r w:rsidRPr="00F972AC">
                              <w:rPr>
                                <w:rFonts w:ascii="Trebuchet MS" w:hAnsi="Trebuchet MS"/>
                                <w:sz w:val="16"/>
                                <w:szCs w:val="16"/>
                              </w:rPr>
                              <w:t>Opgørelsesmetoden er baseret på antal</w:t>
                            </w:r>
                            <w:r>
                              <w:rPr>
                                <w:rFonts w:ascii="Trebuchet MS" w:hAnsi="Trebuchet MS"/>
                                <w:sz w:val="16"/>
                                <w:szCs w:val="16"/>
                              </w:rPr>
                              <w:t xml:space="preserve"> afsluttede</w:t>
                            </w:r>
                            <w:r w:rsidRPr="00F972AC">
                              <w:rPr>
                                <w:rFonts w:ascii="Trebuchet MS" w:hAnsi="Trebuchet MS"/>
                                <w:sz w:val="16"/>
                                <w:szCs w:val="16"/>
                              </w:rPr>
                              <w:t xml:space="preserve"> varetægtsfængslinger og ikke antal personer. </w:t>
                            </w:r>
                          </w:p>
                          <w:p w14:paraId="19E522B4" w14:textId="4A733E83" w:rsidR="001441EF" w:rsidRDefault="001441EF" w:rsidP="0018795C">
                            <w:pPr>
                              <w:spacing w:after="0" w:line="340" w:lineRule="exact"/>
                              <w:jc w:val="both"/>
                              <w:rPr>
                                <w:rFonts w:ascii="Trebuchet MS" w:hAnsi="Trebuchet MS"/>
                                <w:sz w:val="16"/>
                                <w:szCs w:val="16"/>
                              </w:rPr>
                            </w:pPr>
                          </w:p>
                          <w:p w14:paraId="77E016E5" w14:textId="52F92543" w:rsidR="005167B6" w:rsidRPr="000A3E4B" w:rsidRDefault="0026068B" w:rsidP="00F52766">
                            <w:pPr>
                              <w:spacing w:after="0" w:line="340" w:lineRule="exact"/>
                              <w:jc w:val="both"/>
                              <w:rPr>
                                <w:rFonts w:ascii="Trebuchet MS" w:hAnsi="Trebuchet MS"/>
                                <w:sz w:val="16"/>
                                <w:szCs w:val="16"/>
                              </w:rPr>
                            </w:pPr>
                            <w:r w:rsidRPr="00A91835">
                              <w:rPr>
                                <w:rFonts w:ascii="Trebuchet MS" w:hAnsi="Trebuchet MS"/>
                                <w:sz w:val="16"/>
                                <w:szCs w:val="16"/>
                              </w:rPr>
                              <w:t>Det bemærkes yderligere, at e</w:t>
                            </w:r>
                            <w:r w:rsidR="001441EF" w:rsidRPr="00A91835">
                              <w:rPr>
                                <w:rFonts w:ascii="Trebuchet MS" w:hAnsi="Trebuchet MS"/>
                                <w:sz w:val="16"/>
                                <w:szCs w:val="16"/>
                              </w:rPr>
                              <w:t xml:space="preserve">t varetægtsforløb bliver regnet fra påbegyndelsen af frihedsberøvelsen, og indtil der sker løsladelse fra varetægtsfængslingen. </w:t>
                            </w:r>
                            <w:r w:rsidR="00F52766" w:rsidRPr="00A91835">
                              <w:rPr>
                                <w:rFonts w:ascii="Trebuchet MS" w:hAnsi="Trebuchet MS"/>
                                <w:sz w:val="16"/>
                                <w:szCs w:val="16"/>
                              </w:rPr>
                              <w:t>I t</w:t>
                            </w:r>
                            <w:r w:rsidR="001441EF" w:rsidRPr="00A91835">
                              <w:rPr>
                                <w:rFonts w:ascii="Trebuchet MS" w:hAnsi="Trebuchet MS"/>
                                <w:sz w:val="16"/>
                                <w:szCs w:val="16"/>
                              </w:rPr>
                              <w:t>idligere</w:t>
                            </w:r>
                            <w:r w:rsidR="00D9306A" w:rsidRPr="00A91835">
                              <w:rPr>
                                <w:rFonts w:ascii="Trebuchet MS" w:hAnsi="Trebuchet MS"/>
                                <w:sz w:val="16"/>
                                <w:szCs w:val="16"/>
                              </w:rPr>
                              <w:t xml:space="preserve"> </w:t>
                            </w:r>
                            <w:r w:rsidR="00F52766" w:rsidRPr="00A91835">
                              <w:rPr>
                                <w:rFonts w:ascii="Trebuchet MS" w:hAnsi="Trebuchet MS"/>
                                <w:sz w:val="16"/>
                                <w:szCs w:val="16"/>
                              </w:rPr>
                              <w:t>offentliggjorte stati</w:t>
                            </w:r>
                            <w:r w:rsidR="00AA7BAA">
                              <w:rPr>
                                <w:rFonts w:ascii="Trebuchet MS" w:hAnsi="Trebuchet MS"/>
                                <w:sz w:val="16"/>
                                <w:szCs w:val="16"/>
                              </w:rPr>
                              <w:t>sti</w:t>
                            </w:r>
                            <w:r w:rsidR="00F52766" w:rsidRPr="00A91835">
                              <w:rPr>
                                <w:rFonts w:ascii="Trebuchet MS" w:hAnsi="Trebuchet MS"/>
                                <w:sz w:val="16"/>
                                <w:szCs w:val="16"/>
                              </w:rPr>
                              <w:t xml:space="preserve">kker </w:t>
                            </w:r>
                            <w:r w:rsidR="00D9306A" w:rsidRPr="00A91835">
                              <w:rPr>
                                <w:rFonts w:ascii="Trebuchet MS" w:hAnsi="Trebuchet MS"/>
                                <w:sz w:val="16"/>
                                <w:szCs w:val="16"/>
                              </w:rPr>
                              <w:t xml:space="preserve">blev </w:t>
                            </w:r>
                            <w:r w:rsidR="00A613BD" w:rsidRPr="00A91835">
                              <w:rPr>
                                <w:rFonts w:ascii="Trebuchet MS" w:hAnsi="Trebuchet MS"/>
                                <w:sz w:val="16"/>
                                <w:szCs w:val="16"/>
                              </w:rPr>
                              <w:t xml:space="preserve">varigheden af </w:t>
                            </w:r>
                            <w:r w:rsidR="00D9306A" w:rsidRPr="00A91835">
                              <w:rPr>
                                <w:rFonts w:ascii="Trebuchet MS" w:hAnsi="Trebuchet MS"/>
                                <w:sz w:val="16"/>
                                <w:szCs w:val="16"/>
                              </w:rPr>
                              <w:t xml:space="preserve">et </w:t>
                            </w:r>
                            <w:r w:rsidR="007E7208">
                              <w:rPr>
                                <w:rFonts w:ascii="Trebuchet MS" w:hAnsi="Trebuchet MS"/>
                                <w:sz w:val="16"/>
                                <w:szCs w:val="16"/>
                              </w:rPr>
                              <w:t>varetægtsforløb</w:t>
                            </w:r>
                            <w:r w:rsidR="00D9306A" w:rsidRPr="00A91835">
                              <w:rPr>
                                <w:rFonts w:ascii="Trebuchet MS" w:hAnsi="Trebuchet MS"/>
                                <w:sz w:val="16"/>
                                <w:szCs w:val="16"/>
                              </w:rPr>
                              <w:t xml:space="preserve"> regnet </w:t>
                            </w:r>
                            <w:r w:rsidR="00B36B21" w:rsidRPr="00A91835">
                              <w:rPr>
                                <w:rFonts w:ascii="Trebuchet MS" w:hAnsi="Trebuchet MS"/>
                                <w:sz w:val="16"/>
                                <w:szCs w:val="16"/>
                              </w:rPr>
                              <w:t>indtil</w:t>
                            </w:r>
                            <w:r w:rsidR="00A613BD" w:rsidRPr="00A91835">
                              <w:rPr>
                                <w:rFonts w:ascii="Trebuchet MS" w:hAnsi="Trebuchet MS"/>
                                <w:sz w:val="16"/>
                                <w:szCs w:val="16"/>
                              </w:rPr>
                              <w:t>,</w:t>
                            </w:r>
                            <w:r w:rsidR="00B36B21" w:rsidRPr="00A91835">
                              <w:rPr>
                                <w:rFonts w:ascii="Trebuchet MS" w:hAnsi="Trebuchet MS"/>
                                <w:sz w:val="16"/>
                                <w:szCs w:val="16"/>
                              </w:rPr>
                              <w:t xml:space="preserve"> der var afsagt dom i 1. instans, meddelt tiltalefrafald, eller sagen var påtaleopgivet.</w:t>
                            </w:r>
                            <w:r w:rsidR="00F52766" w:rsidRPr="00A91835">
                              <w:rPr>
                                <w:rFonts w:ascii="Trebuchet MS" w:hAnsi="Trebuchet MS"/>
                                <w:sz w:val="16"/>
                                <w:szCs w:val="16"/>
                              </w:rPr>
                              <w:t xml:space="preserve"> Endvidere bliver </w:t>
                            </w:r>
                            <w:r w:rsidR="002A3953" w:rsidRPr="00A91835">
                              <w:rPr>
                                <w:rFonts w:ascii="Trebuchet MS" w:hAnsi="Trebuchet MS"/>
                                <w:sz w:val="16"/>
                                <w:szCs w:val="16"/>
                              </w:rPr>
                              <w:t xml:space="preserve">et </w:t>
                            </w:r>
                            <w:r w:rsidR="00F52766" w:rsidRPr="00A91835">
                              <w:rPr>
                                <w:rFonts w:ascii="Trebuchet MS" w:hAnsi="Trebuchet MS"/>
                                <w:sz w:val="16"/>
                                <w:szCs w:val="16"/>
                              </w:rPr>
                              <w:t xml:space="preserve">afbrudt varetægtsforløb nu opgjort som to separate forløb, hvor det i tidligere statistikker blev opgjort som et sammenhængende forløb. Følgelig skal </w:t>
                            </w:r>
                            <w:r w:rsidR="00DC0780" w:rsidRPr="00A91835">
                              <w:rPr>
                                <w:rFonts w:ascii="Trebuchet MS" w:hAnsi="Trebuchet MS"/>
                                <w:sz w:val="16"/>
                                <w:szCs w:val="16"/>
                              </w:rPr>
                              <w:t>data i</w:t>
                            </w:r>
                            <w:r w:rsidR="0018795C" w:rsidRPr="00A91835">
                              <w:rPr>
                                <w:rFonts w:ascii="Trebuchet MS" w:hAnsi="Trebuchet MS"/>
                                <w:sz w:val="16"/>
                                <w:szCs w:val="16"/>
                              </w:rPr>
                              <w:t xml:space="preserve"> tidligere </w:t>
                            </w:r>
                            <w:r w:rsidR="00DC0780" w:rsidRPr="00A91835">
                              <w:rPr>
                                <w:rFonts w:ascii="Trebuchet MS" w:hAnsi="Trebuchet MS"/>
                                <w:sz w:val="16"/>
                                <w:szCs w:val="16"/>
                              </w:rPr>
                              <w:t>offentliggjorte statis</w:t>
                            </w:r>
                            <w:r w:rsidR="00AA7BAA">
                              <w:rPr>
                                <w:rFonts w:ascii="Trebuchet MS" w:hAnsi="Trebuchet MS"/>
                                <w:sz w:val="16"/>
                                <w:szCs w:val="16"/>
                              </w:rPr>
                              <w:t>ti</w:t>
                            </w:r>
                            <w:r w:rsidR="00DC0780" w:rsidRPr="00A91835">
                              <w:rPr>
                                <w:rFonts w:ascii="Trebuchet MS" w:hAnsi="Trebuchet MS"/>
                                <w:sz w:val="16"/>
                                <w:szCs w:val="16"/>
                              </w:rPr>
                              <w:t xml:space="preserve">kker </w:t>
                            </w:r>
                            <w:r w:rsidR="00FD33C1" w:rsidRPr="00A91835">
                              <w:rPr>
                                <w:rFonts w:ascii="Trebuchet MS" w:hAnsi="Trebuchet MS"/>
                                <w:sz w:val="16"/>
                                <w:szCs w:val="16"/>
                              </w:rPr>
                              <w:t xml:space="preserve">læses </w:t>
                            </w:r>
                            <w:r w:rsidR="0018795C" w:rsidRPr="00A91835">
                              <w:rPr>
                                <w:rFonts w:ascii="Trebuchet MS" w:hAnsi="Trebuchet MS"/>
                                <w:sz w:val="16"/>
                                <w:szCs w:val="16"/>
                              </w:rPr>
                              <w:t>i sammenhæng hermed.</w:t>
                            </w:r>
                          </w:p>
                          <w:p w14:paraId="6ADB4DC8" w14:textId="77777777" w:rsidR="002C166D" w:rsidRPr="0026657D" w:rsidRDefault="002C166D" w:rsidP="002C166D">
                            <w:pPr>
                              <w:spacing w:after="0" w:line="340" w:lineRule="exact"/>
                              <w:jc w:val="both"/>
                              <w:rPr>
                                <w:rFonts w:ascii="Trebuchet MS" w:hAnsi="Trebuchet MS"/>
                                <w:sz w:val="16"/>
                                <w:szCs w:val="16"/>
                              </w:rPr>
                            </w:pPr>
                          </w:p>
                          <w:p w14:paraId="7A43DA2E" w14:textId="77777777" w:rsidR="002C166D" w:rsidRPr="0026657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 xml:space="preserve">Redegørelsen bygger på dataudtræk fra politiets sagsbehandlingssystem (POLSAS), som er fremsøgt via udtræk af statistiske oplysninger fra anklagemyndighedens ledelsesinformationssystem (QlikView). </w:t>
                            </w:r>
                          </w:p>
                          <w:p w14:paraId="1815FF8A" w14:textId="77777777" w:rsidR="002C166D" w:rsidRPr="0026657D" w:rsidRDefault="002C166D" w:rsidP="002C166D">
                            <w:pPr>
                              <w:spacing w:after="0" w:line="340" w:lineRule="exact"/>
                              <w:jc w:val="both"/>
                              <w:rPr>
                                <w:rFonts w:ascii="Trebuchet MS" w:hAnsi="Trebuchet MS"/>
                                <w:sz w:val="16"/>
                                <w:szCs w:val="16"/>
                              </w:rPr>
                            </w:pPr>
                          </w:p>
                          <w:p w14:paraId="1EF9091B" w14:textId="2EBEADF9" w:rsidR="002C166D" w:rsidRPr="0026657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Opmærksomheden henledes i den forbindelse på, at opgørelser baseret på dataudtræk fra POLSAS indeholder dynamiske data, og efterfølgende opdateringer i systemet vil således kunne have betydning for opgørelsen, herunder opgørelser fra tidligere år. Efterfølgende opdateringer kan f.eks. skyldes rettelse af indtastningsfejl, indtastning af senere kommende eller forsinkede opdateringer eller justering af datatræk til QlikView. Data til brug for denne redegørelse er trukket fra POLSAS den 2</w:t>
                            </w:r>
                            <w:r w:rsidR="002227A1">
                              <w:rPr>
                                <w:rFonts w:ascii="Trebuchet MS" w:hAnsi="Trebuchet MS"/>
                                <w:sz w:val="16"/>
                                <w:szCs w:val="16"/>
                              </w:rPr>
                              <w:t>3</w:t>
                            </w:r>
                            <w:r w:rsidRPr="0026657D">
                              <w:rPr>
                                <w:rFonts w:ascii="Trebuchet MS" w:hAnsi="Trebuchet MS"/>
                                <w:sz w:val="16"/>
                                <w:szCs w:val="16"/>
                              </w:rPr>
                              <w:t xml:space="preserve">. </w:t>
                            </w:r>
                            <w:r w:rsidR="002227A1">
                              <w:rPr>
                                <w:rFonts w:ascii="Trebuchet MS" w:hAnsi="Trebuchet MS"/>
                                <w:sz w:val="16"/>
                                <w:szCs w:val="16"/>
                              </w:rPr>
                              <w:t xml:space="preserve">september </w:t>
                            </w:r>
                            <w:r w:rsidRPr="0026657D">
                              <w:rPr>
                                <w:rFonts w:ascii="Trebuchet MS" w:hAnsi="Trebuchet MS"/>
                                <w:sz w:val="16"/>
                                <w:szCs w:val="16"/>
                              </w:rPr>
                              <w:t>202</w:t>
                            </w:r>
                            <w:r w:rsidR="002227A1">
                              <w:rPr>
                                <w:rFonts w:ascii="Trebuchet MS" w:hAnsi="Trebuchet MS"/>
                                <w:sz w:val="16"/>
                                <w:szCs w:val="16"/>
                              </w:rPr>
                              <w:t>2</w:t>
                            </w:r>
                            <w:r w:rsidRPr="0026657D">
                              <w:rPr>
                                <w:rFonts w:ascii="Trebuchet MS" w:hAnsi="Trebuchet MS"/>
                                <w:sz w:val="16"/>
                                <w:szCs w:val="16"/>
                              </w:rPr>
                              <w:t xml:space="preserve">. </w:t>
                            </w:r>
                          </w:p>
                          <w:p w14:paraId="52DF1E95" w14:textId="77777777" w:rsidR="002C166D" w:rsidRPr="0026657D" w:rsidRDefault="002C166D" w:rsidP="002C166D">
                            <w:pPr>
                              <w:spacing w:after="0" w:line="340" w:lineRule="exact"/>
                              <w:jc w:val="both"/>
                              <w:rPr>
                                <w:rFonts w:ascii="Trebuchet MS" w:hAnsi="Trebuchet MS"/>
                                <w:sz w:val="16"/>
                                <w:szCs w:val="16"/>
                              </w:rPr>
                            </w:pPr>
                          </w:p>
                          <w:p w14:paraId="54A528CC" w14:textId="77777777" w:rsidR="002C166D" w:rsidRPr="0026657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 xml:space="preserve">Endelig er data trukket fra POLSAS forbundet med en vis datausikkerhed som følge af politikredsenes eventuelt manglende eller urigtige manuelle registreringer af oplysninger i systemet. </w:t>
                            </w:r>
                          </w:p>
                          <w:p w14:paraId="5F1AFED0" w14:textId="77777777" w:rsidR="002C166D" w:rsidRPr="0026657D" w:rsidRDefault="002C166D" w:rsidP="002C166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D74AD" id="_x0000_t202" coordsize="21600,21600" o:spt="202" path="m,l,21600r21600,l21600,xe">
                <v:stroke joinstyle="miter"/>
                <v:path gradientshapeok="t" o:connecttype="rect"/>
              </v:shapetype>
              <v:shape id="Tekstfelt 2" o:spid="_x0000_s1026" type="#_x0000_t202" style="position:absolute;margin-left:.3pt;margin-top:4.9pt;width:402.75pt;height:46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" fillcolor="#e8e7f5" strokecolor="#e8e7f5" strokeweight="2.25pt">
                <v:textbox>
                  <w:txbxContent>
                    <w:p w14:paraId="140CA8E1" w14:textId="0CA8DB66" w:rsidR="002C166D" w:rsidRPr="0026657D" w:rsidRDefault="002C166D" w:rsidP="002C166D">
                      <w:pPr>
                        <w:spacing w:after="0" w:line="340" w:lineRule="exact"/>
                        <w:jc w:val="both"/>
                        <w:rPr>
                          <w:rFonts w:ascii="Trebuchet MS" w:hAnsi="Trebuchet MS"/>
                          <w:b/>
                          <w:sz w:val="16"/>
                          <w:szCs w:val="16"/>
                        </w:rPr>
                      </w:pPr>
                      <w:r w:rsidRPr="0026657D">
                        <w:rPr>
                          <w:rFonts w:ascii="Trebuchet MS" w:hAnsi="Trebuchet MS"/>
                          <w:b/>
                          <w:sz w:val="16"/>
                          <w:szCs w:val="16"/>
                        </w:rPr>
                        <w:t xml:space="preserve">Metode og datagrundlag </w:t>
                      </w:r>
                      <w:r w:rsidR="000D7E4F">
                        <w:rPr>
                          <w:rFonts w:ascii="Trebuchet MS" w:hAnsi="Trebuchet MS"/>
                          <w:b/>
                          <w:sz w:val="16"/>
                          <w:szCs w:val="16"/>
                        </w:rPr>
                        <w:t xml:space="preserve">– politikredsene i </w:t>
                      </w:r>
                      <w:r w:rsidR="00DC1240">
                        <w:rPr>
                          <w:rFonts w:ascii="Trebuchet MS" w:hAnsi="Trebuchet MS"/>
                          <w:b/>
                          <w:sz w:val="16"/>
                          <w:szCs w:val="16"/>
                        </w:rPr>
                        <w:t>Danmark</w:t>
                      </w:r>
                    </w:p>
                    <w:p w14:paraId="44B78559" w14:textId="3E5E6F0A" w:rsidR="002C166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 xml:space="preserve">Statistikken omfatter sager, hvor varetægtsfængslingen ophørte i </w:t>
                      </w:r>
                      <w:r w:rsidR="001474C2">
                        <w:rPr>
                          <w:rFonts w:ascii="Trebuchet MS" w:hAnsi="Trebuchet MS"/>
                          <w:sz w:val="16"/>
                          <w:szCs w:val="16"/>
                        </w:rPr>
                        <w:t>2021</w:t>
                      </w:r>
                      <w:r w:rsidRPr="0026657D">
                        <w:rPr>
                          <w:rFonts w:ascii="Trebuchet MS" w:hAnsi="Trebuchet MS"/>
                          <w:sz w:val="16"/>
                          <w:szCs w:val="16"/>
                        </w:rPr>
                        <w:t>. Det betyder, at sager med iværksat varetægtsfængsling i f.eks. 20</w:t>
                      </w:r>
                      <w:r w:rsidR="005B099E">
                        <w:rPr>
                          <w:rFonts w:ascii="Trebuchet MS" w:hAnsi="Trebuchet MS"/>
                          <w:sz w:val="16"/>
                          <w:szCs w:val="16"/>
                        </w:rPr>
                        <w:t>20</w:t>
                      </w:r>
                      <w:r w:rsidRPr="0026657D">
                        <w:rPr>
                          <w:rFonts w:ascii="Trebuchet MS" w:hAnsi="Trebuchet MS"/>
                          <w:sz w:val="16"/>
                          <w:szCs w:val="16"/>
                        </w:rPr>
                        <w:t xml:space="preserve">, også indgår, hvis varetægtsfængslingen ophørte i </w:t>
                      </w:r>
                      <w:r w:rsidR="001474C2">
                        <w:rPr>
                          <w:rFonts w:ascii="Trebuchet MS" w:hAnsi="Trebuchet MS"/>
                          <w:sz w:val="16"/>
                          <w:szCs w:val="16"/>
                        </w:rPr>
                        <w:t>2021</w:t>
                      </w:r>
                      <w:r w:rsidRPr="0026657D">
                        <w:rPr>
                          <w:rFonts w:ascii="Trebuchet MS" w:hAnsi="Trebuchet MS"/>
                          <w:sz w:val="16"/>
                          <w:szCs w:val="16"/>
                        </w:rPr>
                        <w:t xml:space="preserve">. Sager, hvor varetægtsfængsling er iværksat, men ikke afsluttet i </w:t>
                      </w:r>
                      <w:r w:rsidR="001474C2">
                        <w:rPr>
                          <w:rFonts w:ascii="Trebuchet MS" w:hAnsi="Trebuchet MS"/>
                          <w:sz w:val="16"/>
                          <w:szCs w:val="16"/>
                        </w:rPr>
                        <w:t>2021</w:t>
                      </w:r>
                      <w:r w:rsidRPr="0026657D">
                        <w:rPr>
                          <w:rFonts w:ascii="Trebuchet MS" w:hAnsi="Trebuchet MS"/>
                          <w:sz w:val="16"/>
                          <w:szCs w:val="16"/>
                        </w:rPr>
                        <w:t>, er derimod ikke medtaget.</w:t>
                      </w:r>
                    </w:p>
                    <w:p w14:paraId="4F83775B" w14:textId="77777777" w:rsidR="0018795C" w:rsidRDefault="0018795C" w:rsidP="002C166D">
                      <w:pPr>
                        <w:spacing w:after="0" w:line="340" w:lineRule="exact"/>
                        <w:jc w:val="both"/>
                        <w:rPr>
                          <w:rFonts w:ascii="Trebuchet MS" w:hAnsi="Trebuchet MS"/>
                          <w:sz w:val="16"/>
                          <w:szCs w:val="16"/>
                        </w:rPr>
                      </w:pPr>
                    </w:p>
                    <w:p w14:paraId="0186B79A" w14:textId="40EE8806" w:rsidR="0018795C" w:rsidRDefault="0018795C" w:rsidP="0018795C">
                      <w:pPr>
                        <w:spacing w:after="0" w:line="340" w:lineRule="exact"/>
                        <w:jc w:val="both"/>
                        <w:rPr>
                          <w:rFonts w:ascii="Trebuchet MS" w:hAnsi="Trebuchet MS"/>
                          <w:sz w:val="16"/>
                          <w:szCs w:val="16"/>
                        </w:rPr>
                      </w:pPr>
                      <w:r w:rsidRPr="00F972AC">
                        <w:rPr>
                          <w:rFonts w:ascii="Trebuchet MS" w:hAnsi="Trebuchet MS"/>
                          <w:sz w:val="16"/>
                          <w:szCs w:val="16"/>
                        </w:rPr>
                        <w:t>Opgørelsesmetoden er baseret på antal</w:t>
                      </w:r>
                      <w:r>
                        <w:rPr>
                          <w:rFonts w:ascii="Trebuchet MS" w:hAnsi="Trebuchet MS"/>
                          <w:sz w:val="16"/>
                          <w:szCs w:val="16"/>
                        </w:rPr>
                        <w:t xml:space="preserve"> afsluttede</w:t>
                      </w:r>
                      <w:r w:rsidRPr="00F972AC">
                        <w:rPr>
                          <w:rFonts w:ascii="Trebuchet MS" w:hAnsi="Trebuchet MS"/>
                          <w:sz w:val="16"/>
                          <w:szCs w:val="16"/>
                        </w:rPr>
                        <w:t xml:space="preserve"> varetægtsfængslinger og ikke antal personer. </w:t>
                      </w:r>
                    </w:p>
                    <w:p w14:paraId="19E522B4" w14:textId="4A733E83" w:rsidR="001441EF" w:rsidRDefault="001441EF" w:rsidP="0018795C">
                      <w:pPr>
                        <w:spacing w:after="0" w:line="340" w:lineRule="exact"/>
                        <w:jc w:val="both"/>
                        <w:rPr>
                          <w:rFonts w:ascii="Trebuchet MS" w:hAnsi="Trebuchet MS"/>
                          <w:sz w:val="16"/>
                          <w:szCs w:val="16"/>
                        </w:rPr>
                      </w:pPr>
                    </w:p>
                    <w:p w14:paraId="77E016E5" w14:textId="52F92543" w:rsidR="005167B6" w:rsidRPr="000A3E4B" w:rsidRDefault="0026068B" w:rsidP="00F52766">
                      <w:pPr>
                        <w:spacing w:after="0" w:line="340" w:lineRule="exact"/>
                        <w:jc w:val="both"/>
                        <w:rPr>
                          <w:rFonts w:ascii="Trebuchet MS" w:hAnsi="Trebuchet MS"/>
                          <w:sz w:val="16"/>
                          <w:szCs w:val="16"/>
                        </w:rPr>
                      </w:pPr>
                      <w:r w:rsidRPr="00A91835">
                        <w:rPr>
                          <w:rFonts w:ascii="Trebuchet MS" w:hAnsi="Trebuchet MS"/>
                          <w:sz w:val="16"/>
                          <w:szCs w:val="16"/>
                        </w:rPr>
                        <w:t>Det bemærkes yderligere, at e</w:t>
                      </w:r>
                      <w:r w:rsidR="001441EF" w:rsidRPr="00A91835">
                        <w:rPr>
                          <w:rFonts w:ascii="Trebuchet MS" w:hAnsi="Trebuchet MS"/>
                          <w:sz w:val="16"/>
                          <w:szCs w:val="16"/>
                        </w:rPr>
                        <w:t xml:space="preserve">t varetægtsforløb bliver regnet fra påbegyndelsen af frihedsberøvelsen, og indtil der sker løsladelse fra varetægtsfængslingen. </w:t>
                      </w:r>
                      <w:r w:rsidR="00F52766" w:rsidRPr="00A91835">
                        <w:rPr>
                          <w:rFonts w:ascii="Trebuchet MS" w:hAnsi="Trebuchet MS"/>
                          <w:sz w:val="16"/>
                          <w:szCs w:val="16"/>
                        </w:rPr>
                        <w:t>I t</w:t>
                      </w:r>
                      <w:r w:rsidR="001441EF" w:rsidRPr="00A91835">
                        <w:rPr>
                          <w:rFonts w:ascii="Trebuchet MS" w:hAnsi="Trebuchet MS"/>
                          <w:sz w:val="16"/>
                          <w:szCs w:val="16"/>
                        </w:rPr>
                        <w:t>idligere</w:t>
                      </w:r>
                      <w:r w:rsidR="00D9306A" w:rsidRPr="00A91835">
                        <w:rPr>
                          <w:rFonts w:ascii="Trebuchet MS" w:hAnsi="Trebuchet MS"/>
                          <w:sz w:val="16"/>
                          <w:szCs w:val="16"/>
                        </w:rPr>
                        <w:t xml:space="preserve"> </w:t>
                      </w:r>
                      <w:r w:rsidR="00F52766" w:rsidRPr="00A91835">
                        <w:rPr>
                          <w:rFonts w:ascii="Trebuchet MS" w:hAnsi="Trebuchet MS"/>
                          <w:sz w:val="16"/>
                          <w:szCs w:val="16"/>
                        </w:rPr>
                        <w:t>offentliggjorte stati</w:t>
                      </w:r>
                      <w:r w:rsidR="00AA7BAA">
                        <w:rPr>
                          <w:rFonts w:ascii="Trebuchet MS" w:hAnsi="Trebuchet MS"/>
                          <w:sz w:val="16"/>
                          <w:szCs w:val="16"/>
                        </w:rPr>
                        <w:t>sti</w:t>
                      </w:r>
                      <w:r w:rsidR="00F52766" w:rsidRPr="00A91835">
                        <w:rPr>
                          <w:rFonts w:ascii="Trebuchet MS" w:hAnsi="Trebuchet MS"/>
                          <w:sz w:val="16"/>
                          <w:szCs w:val="16"/>
                        </w:rPr>
                        <w:t xml:space="preserve">kker </w:t>
                      </w:r>
                      <w:r w:rsidR="00D9306A" w:rsidRPr="00A91835">
                        <w:rPr>
                          <w:rFonts w:ascii="Trebuchet MS" w:hAnsi="Trebuchet MS"/>
                          <w:sz w:val="16"/>
                          <w:szCs w:val="16"/>
                        </w:rPr>
                        <w:t xml:space="preserve">blev </w:t>
                      </w:r>
                      <w:r w:rsidR="00A613BD" w:rsidRPr="00A91835">
                        <w:rPr>
                          <w:rFonts w:ascii="Trebuchet MS" w:hAnsi="Trebuchet MS"/>
                          <w:sz w:val="16"/>
                          <w:szCs w:val="16"/>
                        </w:rPr>
                        <w:t xml:space="preserve">varigheden af </w:t>
                      </w:r>
                      <w:r w:rsidR="00D9306A" w:rsidRPr="00A91835">
                        <w:rPr>
                          <w:rFonts w:ascii="Trebuchet MS" w:hAnsi="Trebuchet MS"/>
                          <w:sz w:val="16"/>
                          <w:szCs w:val="16"/>
                        </w:rPr>
                        <w:t xml:space="preserve">et </w:t>
                      </w:r>
                      <w:r w:rsidR="007E7208">
                        <w:rPr>
                          <w:rFonts w:ascii="Trebuchet MS" w:hAnsi="Trebuchet MS"/>
                          <w:sz w:val="16"/>
                          <w:szCs w:val="16"/>
                        </w:rPr>
                        <w:t>varetægtsforløb</w:t>
                      </w:r>
                      <w:r w:rsidR="00D9306A" w:rsidRPr="00A91835">
                        <w:rPr>
                          <w:rFonts w:ascii="Trebuchet MS" w:hAnsi="Trebuchet MS"/>
                          <w:sz w:val="16"/>
                          <w:szCs w:val="16"/>
                        </w:rPr>
                        <w:t xml:space="preserve"> regnet </w:t>
                      </w:r>
                      <w:r w:rsidR="00B36B21" w:rsidRPr="00A91835">
                        <w:rPr>
                          <w:rFonts w:ascii="Trebuchet MS" w:hAnsi="Trebuchet MS"/>
                          <w:sz w:val="16"/>
                          <w:szCs w:val="16"/>
                        </w:rPr>
                        <w:t>indtil</w:t>
                      </w:r>
                      <w:r w:rsidR="00A613BD" w:rsidRPr="00A91835">
                        <w:rPr>
                          <w:rFonts w:ascii="Trebuchet MS" w:hAnsi="Trebuchet MS"/>
                          <w:sz w:val="16"/>
                          <w:szCs w:val="16"/>
                        </w:rPr>
                        <w:t>,</w:t>
                      </w:r>
                      <w:r w:rsidR="00B36B21" w:rsidRPr="00A91835">
                        <w:rPr>
                          <w:rFonts w:ascii="Trebuchet MS" w:hAnsi="Trebuchet MS"/>
                          <w:sz w:val="16"/>
                          <w:szCs w:val="16"/>
                        </w:rPr>
                        <w:t xml:space="preserve"> der var afsagt dom i 1. instans, meddelt tiltalefrafald, eller sagen var påtaleopgivet.</w:t>
                      </w:r>
                      <w:r w:rsidR="00F52766" w:rsidRPr="00A91835">
                        <w:rPr>
                          <w:rFonts w:ascii="Trebuchet MS" w:hAnsi="Trebuchet MS"/>
                          <w:sz w:val="16"/>
                          <w:szCs w:val="16"/>
                        </w:rPr>
                        <w:t xml:space="preserve"> Endvidere bliver </w:t>
                      </w:r>
                      <w:r w:rsidR="002A3953" w:rsidRPr="00A91835">
                        <w:rPr>
                          <w:rFonts w:ascii="Trebuchet MS" w:hAnsi="Trebuchet MS"/>
                          <w:sz w:val="16"/>
                          <w:szCs w:val="16"/>
                        </w:rPr>
                        <w:t xml:space="preserve">et </w:t>
                      </w:r>
                      <w:r w:rsidR="00F52766" w:rsidRPr="00A91835">
                        <w:rPr>
                          <w:rFonts w:ascii="Trebuchet MS" w:hAnsi="Trebuchet MS"/>
                          <w:sz w:val="16"/>
                          <w:szCs w:val="16"/>
                        </w:rPr>
                        <w:t xml:space="preserve">afbrudt varetægtsforløb nu opgjort som to separate forløb, hvor det i tidligere statistikker blev opgjort som et sammenhængende forløb. Følgelig skal </w:t>
                      </w:r>
                      <w:r w:rsidR="00DC0780" w:rsidRPr="00A91835">
                        <w:rPr>
                          <w:rFonts w:ascii="Trebuchet MS" w:hAnsi="Trebuchet MS"/>
                          <w:sz w:val="16"/>
                          <w:szCs w:val="16"/>
                        </w:rPr>
                        <w:t>data i</w:t>
                      </w:r>
                      <w:r w:rsidR="0018795C" w:rsidRPr="00A91835">
                        <w:rPr>
                          <w:rFonts w:ascii="Trebuchet MS" w:hAnsi="Trebuchet MS"/>
                          <w:sz w:val="16"/>
                          <w:szCs w:val="16"/>
                        </w:rPr>
                        <w:t xml:space="preserve"> tidligere </w:t>
                      </w:r>
                      <w:r w:rsidR="00DC0780" w:rsidRPr="00A91835">
                        <w:rPr>
                          <w:rFonts w:ascii="Trebuchet MS" w:hAnsi="Trebuchet MS"/>
                          <w:sz w:val="16"/>
                          <w:szCs w:val="16"/>
                        </w:rPr>
                        <w:t>offentliggjorte statis</w:t>
                      </w:r>
                      <w:r w:rsidR="00AA7BAA">
                        <w:rPr>
                          <w:rFonts w:ascii="Trebuchet MS" w:hAnsi="Trebuchet MS"/>
                          <w:sz w:val="16"/>
                          <w:szCs w:val="16"/>
                        </w:rPr>
                        <w:t>ti</w:t>
                      </w:r>
                      <w:r w:rsidR="00DC0780" w:rsidRPr="00A91835">
                        <w:rPr>
                          <w:rFonts w:ascii="Trebuchet MS" w:hAnsi="Trebuchet MS"/>
                          <w:sz w:val="16"/>
                          <w:szCs w:val="16"/>
                        </w:rPr>
                        <w:t xml:space="preserve">kker </w:t>
                      </w:r>
                      <w:r w:rsidR="00FD33C1" w:rsidRPr="00A91835">
                        <w:rPr>
                          <w:rFonts w:ascii="Trebuchet MS" w:hAnsi="Trebuchet MS"/>
                          <w:sz w:val="16"/>
                          <w:szCs w:val="16"/>
                        </w:rPr>
                        <w:t xml:space="preserve">læses </w:t>
                      </w:r>
                      <w:r w:rsidR="0018795C" w:rsidRPr="00A91835">
                        <w:rPr>
                          <w:rFonts w:ascii="Trebuchet MS" w:hAnsi="Trebuchet MS"/>
                          <w:sz w:val="16"/>
                          <w:szCs w:val="16"/>
                        </w:rPr>
                        <w:t>i sammenhæng hermed.</w:t>
                      </w:r>
                    </w:p>
                    <w:p w14:paraId="6ADB4DC8" w14:textId="77777777" w:rsidR="002C166D" w:rsidRPr="0026657D" w:rsidRDefault="002C166D" w:rsidP="002C166D">
                      <w:pPr>
                        <w:spacing w:after="0" w:line="340" w:lineRule="exact"/>
                        <w:jc w:val="both"/>
                        <w:rPr>
                          <w:rFonts w:ascii="Trebuchet MS" w:hAnsi="Trebuchet MS"/>
                          <w:sz w:val="16"/>
                          <w:szCs w:val="16"/>
                        </w:rPr>
                      </w:pPr>
                    </w:p>
                    <w:p w14:paraId="7A43DA2E" w14:textId="77777777" w:rsidR="002C166D" w:rsidRPr="0026657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 xml:space="preserve">Redegørelsen bygger på dataudtræk fra politiets sagsbehandlingssystem (POLSAS), som er fremsøgt via udtræk af statistiske oplysninger fra anklagemyndighedens ledelsesinformationssystem (QlikView). </w:t>
                      </w:r>
                    </w:p>
                    <w:p w14:paraId="1815FF8A" w14:textId="77777777" w:rsidR="002C166D" w:rsidRPr="0026657D" w:rsidRDefault="002C166D" w:rsidP="002C166D">
                      <w:pPr>
                        <w:spacing w:after="0" w:line="340" w:lineRule="exact"/>
                        <w:jc w:val="both"/>
                        <w:rPr>
                          <w:rFonts w:ascii="Trebuchet MS" w:hAnsi="Trebuchet MS"/>
                          <w:sz w:val="16"/>
                          <w:szCs w:val="16"/>
                        </w:rPr>
                      </w:pPr>
                    </w:p>
                    <w:p w14:paraId="1EF9091B" w14:textId="2EBEADF9" w:rsidR="002C166D" w:rsidRPr="0026657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Opmærksomheden henledes i den forbindelse på, at opgørelser baseret på dataudtræk fra POLSAS indeholder dynamiske data, og efterfølgende opdateringer i systemet vil således kunne have betydning for opgørelsen, herunder opgørelser fra tidligere år. Efterfølgende opdateringer kan f.eks. skyldes rettelse af indtastningsfejl, indtastning af senere kommende eller forsinkede opdateringer eller justering af datatræk til QlikView. Data til brug for denne redegørelse er trukket fra POLSAS den 2</w:t>
                      </w:r>
                      <w:r w:rsidR="002227A1">
                        <w:rPr>
                          <w:rFonts w:ascii="Trebuchet MS" w:hAnsi="Trebuchet MS"/>
                          <w:sz w:val="16"/>
                          <w:szCs w:val="16"/>
                        </w:rPr>
                        <w:t>3</w:t>
                      </w:r>
                      <w:r w:rsidRPr="0026657D">
                        <w:rPr>
                          <w:rFonts w:ascii="Trebuchet MS" w:hAnsi="Trebuchet MS"/>
                          <w:sz w:val="16"/>
                          <w:szCs w:val="16"/>
                        </w:rPr>
                        <w:t xml:space="preserve">. </w:t>
                      </w:r>
                      <w:r w:rsidR="002227A1">
                        <w:rPr>
                          <w:rFonts w:ascii="Trebuchet MS" w:hAnsi="Trebuchet MS"/>
                          <w:sz w:val="16"/>
                          <w:szCs w:val="16"/>
                        </w:rPr>
                        <w:t xml:space="preserve">september </w:t>
                      </w:r>
                      <w:r w:rsidRPr="0026657D">
                        <w:rPr>
                          <w:rFonts w:ascii="Trebuchet MS" w:hAnsi="Trebuchet MS"/>
                          <w:sz w:val="16"/>
                          <w:szCs w:val="16"/>
                        </w:rPr>
                        <w:t>202</w:t>
                      </w:r>
                      <w:r w:rsidR="002227A1">
                        <w:rPr>
                          <w:rFonts w:ascii="Trebuchet MS" w:hAnsi="Trebuchet MS"/>
                          <w:sz w:val="16"/>
                          <w:szCs w:val="16"/>
                        </w:rPr>
                        <w:t>2</w:t>
                      </w:r>
                      <w:r w:rsidRPr="0026657D">
                        <w:rPr>
                          <w:rFonts w:ascii="Trebuchet MS" w:hAnsi="Trebuchet MS"/>
                          <w:sz w:val="16"/>
                          <w:szCs w:val="16"/>
                        </w:rPr>
                        <w:t xml:space="preserve">. </w:t>
                      </w:r>
                    </w:p>
                    <w:p w14:paraId="52DF1E95" w14:textId="77777777" w:rsidR="002C166D" w:rsidRPr="0026657D" w:rsidRDefault="002C166D" w:rsidP="002C166D">
                      <w:pPr>
                        <w:spacing w:after="0" w:line="340" w:lineRule="exact"/>
                        <w:jc w:val="both"/>
                        <w:rPr>
                          <w:rFonts w:ascii="Trebuchet MS" w:hAnsi="Trebuchet MS"/>
                          <w:sz w:val="16"/>
                          <w:szCs w:val="16"/>
                        </w:rPr>
                      </w:pPr>
                    </w:p>
                    <w:p w14:paraId="54A528CC" w14:textId="77777777" w:rsidR="002C166D" w:rsidRPr="0026657D" w:rsidRDefault="002C166D" w:rsidP="002C166D">
                      <w:pPr>
                        <w:spacing w:after="0" w:line="340" w:lineRule="exact"/>
                        <w:jc w:val="both"/>
                        <w:rPr>
                          <w:rFonts w:ascii="Trebuchet MS" w:hAnsi="Trebuchet MS"/>
                          <w:sz w:val="16"/>
                          <w:szCs w:val="16"/>
                        </w:rPr>
                      </w:pPr>
                      <w:r w:rsidRPr="0026657D">
                        <w:rPr>
                          <w:rFonts w:ascii="Trebuchet MS" w:hAnsi="Trebuchet MS"/>
                          <w:sz w:val="16"/>
                          <w:szCs w:val="16"/>
                        </w:rPr>
                        <w:t xml:space="preserve">Endelig er data trukket fra POLSAS forbundet med en vis datausikkerhed som følge af politikredsenes eventuelt manglende eller urigtige manuelle registreringer af oplysninger i systemet. </w:t>
                      </w:r>
                    </w:p>
                    <w:p w14:paraId="5F1AFED0" w14:textId="77777777" w:rsidR="002C166D" w:rsidRPr="0026657D" w:rsidRDefault="002C166D" w:rsidP="002C166D">
                      <w:pPr>
                        <w:rPr>
                          <w:sz w:val="18"/>
                          <w:szCs w:val="18"/>
                        </w:rPr>
                      </w:pPr>
                    </w:p>
                  </w:txbxContent>
                </v:textbox>
                <w10:wrap type="tight"/>
              </v:shape>
            </w:pict>
          </mc:Fallback>
        </mc:AlternateContent>
      </w:r>
    </w:p>
    <w:p w14:paraId="72166E40" w14:textId="77777777" w:rsidR="002227A1" w:rsidRDefault="002227A1" w:rsidP="007773F2">
      <w:pPr>
        <w:tabs>
          <w:tab w:val="left" w:pos="2190"/>
        </w:tabs>
        <w:rPr>
          <w:rFonts w:ascii="Trebuchet MS" w:hAnsi="Trebuchet MS"/>
          <w:sz w:val="20"/>
          <w:szCs w:val="20"/>
        </w:rPr>
      </w:pPr>
    </w:p>
    <w:p w14:paraId="481D036E" w14:textId="77777777" w:rsidR="002227A1" w:rsidRDefault="002227A1" w:rsidP="007773F2">
      <w:pPr>
        <w:tabs>
          <w:tab w:val="left" w:pos="2190"/>
        </w:tabs>
        <w:rPr>
          <w:rFonts w:ascii="Trebuchet MS" w:hAnsi="Trebuchet MS"/>
          <w:sz w:val="20"/>
          <w:szCs w:val="20"/>
        </w:rPr>
      </w:pPr>
    </w:p>
    <w:p w14:paraId="4AE245E1" w14:textId="77777777" w:rsidR="002227A1" w:rsidRDefault="002227A1" w:rsidP="007773F2">
      <w:pPr>
        <w:tabs>
          <w:tab w:val="left" w:pos="2190"/>
        </w:tabs>
        <w:rPr>
          <w:rFonts w:ascii="Trebuchet MS" w:hAnsi="Trebuchet MS"/>
          <w:sz w:val="20"/>
          <w:szCs w:val="20"/>
        </w:rPr>
      </w:pPr>
    </w:p>
    <w:p w14:paraId="3C618710" w14:textId="77777777" w:rsidR="002227A1" w:rsidRDefault="002227A1" w:rsidP="007773F2">
      <w:pPr>
        <w:tabs>
          <w:tab w:val="left" w:pos="2190"/>
        </w:tabs>
        <w:rPr>
          <w:rFonts w:ascii="Trebuchet MS" w:hAnsi="Trebuchet MS"/>
          <w:sz w:val="20"/>
          <w:szCs w:val="20"/>
        </w:rPr>
      </w:pPr>
    </w:p>
    <w:p w14:paraId="49B46E06" w14:textId="77777777" w:rsidR="002227A1" w:rsidRDefault="002227A1" w:rsidP="007773F2">
      <w:pPr>
        <w:tabs>
          <w:tab w:val="left" w:pos="2190"/>
        </w:tabs>
        <w:rPr>
          <w:rFonts w:ascii="Trebuchet MS" w:hAnsi="Trebuchet MS"/>
          <w:sz w:val="20"/>
          <w:szCs w:val="20"/>
        </w:rPr>
      </w:pPr>
    </w:p>
    <w:p w14:paraId="52DCFB75" w14:textId="77777777" w:rsidR="002227A1" w:rsidRDefault="002227A1" w:rsidP="007773F2">
      <w:pPr>
        <w:tabs>
          <w:tab w:val="left" w:pos="2190"/>
        </w:tabs>
        <w:rPr>
          <w:rFonts w:ascii="Trebuchet MS" w:hAnsi="Trebuchet MS"/>
          <w:sz w:val="20"/>
          <w:szCs w:val="20"/>
        </w:rPr>
      </w:pPr>
    </w:p>
    <w:p w14:paraId="3D5B1062" w14:textId="09A3255C" w:rsidR="009A6C38" w:rsidRDefault="007773F2" w:rsidP="007773F2">
      <w:pPr>
        <w:tabs>
          <w:tab w:val="left" w:pos="2190"/>
        </w:tabs>
        <w:rPr>
          <w:rFonts w:ascii="Trebuchet MS" w:hAnsi="Trebuchet MS"/>
          <w:sz w:val="20"/>
          <w:szCs w:val="20"/>
        </w:rPr>
      </w:pPr>
      <w:r>
        <w:rPr>
          <w:rFonts w:ascii="Trebuchet MS" w:hAnsi="Trebuchet MS"/>
          <w:sz w:val="20"/>
          <w:szCs w:val="20"/>
        </w:rPr>
        <w:tab/>
      </w:r>
    </w:p>
    <w:p w14:paraId="424DCBFC" w14:textId="05BCD1A2" w:rsidR="00985AC9" w:rsidRDefault="00985AC9" w:rsidP="00985AC9">
      <w:pPr>
        <w:spacing w:after="0" w:line="340" w:lineRule="exact"/>
        <w:jc w:val="both"/>
        <w:rPr>
          <w:rStyle w:val="Svagfremhvning"/>
          <w:rFonts w:ascii="Trebuchet MS" w:hAnsi="Trebuchet MS"/>
          <w:b/>
          <w:color w:val="auto"/>
          <w:sz w:val="20"/>
          <w:szCs w:val="20"/>
        </w:rPr>
      </w:pPr>
      <w:r w:rsidRPr="00AE0F46">
        <w:rPr>
          <w:rStyle w:val="Svagfremhvning"/>
          <w:rFonts w:ascii="Trebuchet MS" w:hAnsi="Trebuchet MS"/>
          <w:b/>
          <w:color w:val="auto"/>
          <w:sz w:val="20"/>
          <w:szCs w:val="20"/>
        </w:rPr>
        <w:lastRenderedPageBreak/>
        <w:t xml:space="preserve">Resultater </w:t>
      </w:r>
      <w:r w:rsidR="004A650D">
        <w:rPr>
          <w:rStyle w:val="Svagfremhvning"/>
          <w:rFonts w:ascii="Trebuchet MS" w:hAnsi="Trebuchet MS"/>
          <w:b/>
          <w:color w:val="auto"/>
          <w:sz w:val="20"/>
          <w:szCs w:val="20"/>
        </w:rPr>
        <w:t xml:space="preserve">- </w:t>
      </w:r>
      <w:r>
        <w:rPr>
          <w:rStyle w:val="Svagfremhvning"/>
          <w:rFonts w:ascii="Trebuchet MS" w:hAnsi="Trebuchet MS"/>
          <w:b/>
          <w:color w:val="auto"/>
          <w:sz w:val="20"/>
          <w:szCs w:val="20"/>
        </w:rPr>
        <w:t>Færøerne</w:t>
      </w:r>
      <w:r w:rsidR="004A650D">
        <w:rPr>
          <w:rStyle w:val="Svagfremhvning"/>
          <w:rFonts w:ascii="Trebuchet MS" w:hAnsi="Trebuchet MS"/>
          <w:b/>
          <w:color w:val="auto"/>
          <w:sz w:val="20"/>
          <w:szCs w:val="20"/>
        </w:rPr>
        <w:t>s politi</w:t>
      </w:r>
      <w:r>
        <w:rPr>
          <w:rStyle w:val="Svagfremhvning"/>
          <w:rFonts w:ascii="Trebuchet MS" w:hAnsi="Trebuchet MS"/>
          <w:b/>
          <w:color w:val="auto"/>
          <w:sz w:val="20"/>
          <w:szCs w:val="20"/>
        </w:rPr>
        <w:t xml:space="preserve"> </w:t>
      </w:r>
    </w:p>
    <w:p w14:paraId="44D339D0" w14:textId="2DE63BE1" w:rsidR="00985AC9" w:rsidRDefault="00985AC9" w:rsidP="00985AC9">
      <w:pPr>
        <w:spacing w:after="0" w:line="340" w:lineRule="exact"/>
        <w:jc w:val="both"/>
        <w:rPr>
          <w:rStyle w:val="Svagfremhvning"/>
          <w:rFonts w:ascii="Trebuchet MS" w:hAnsi="Trebuchet MS"/>
          <w:b/>
          <w:i w:val="0"/>
          <w:color w:val="auto"/>
          <w:sz w:val="20"/>
          <w:szCs w:val="20"/>
        </w:rPr>
      </w:pPr>
    </w:p>
    <w:p w14:paraId="7493E0A8" w14:textId="6BDAF222" w:rsidR="006B20AE" w:rsidRPr="006B20AE" w:rsidRDefault="006B20AE" w:rsidP="00985AC9">
      <w:pPr>
        <w:spacing w:after="0" w:line="340" w:lineRule="exact"/>
        <w:jc w:val="both"/>
        <w:rPr>
          <w:rStyle w:val="Svagfremhvning"/>
          <w:rFonts w:ascii="Trebuchet MS" w:hAnsi="Trebuchet MS"/>
          <w:i w:val="0"/>
          <w:color w:val="auto"/>
          <w:sz w:val="20"/>
          <w:szCs w:val="20"/>
        </w:rPr>
      </w:pPr>
      <w:r>
        <w:rPr>
          <w:rStyle w:val="Svagfremhvning"/>
          <w:rFonts w:ascii="Trebuchet MS" w:hAnsi="Trebuchet MS"/>
          <w:i w:val="0"/>
          <w:color w:val="auto"/>
          <w:sz w:val="20"/>
          <w:szCs w:val="20"/>
        </w:rPr>
        <w:t>Færøerne</w:t>
      </w:r>
      <w:r w:rsidR="0026068B">
        <w:rPr>
          <w:rStyle w:val="Svagfremhvning"/>
          <w:rFonts w:ascii="Trebuchet MS" w:hAnsi="Trebuchet MS"/>
          <w:i w:val="0"/>
          <w:color w:val="auto"/>
          <w:sz w:val="20"/>
          <w:szCs w:val="20"/>
        </w:rPr>
        <w:t>s Politi</w:t>
      </w:r>
      <w:r>
        <w:rPr>
          <w:rStyle w:val="Svagfremhvning"/>
          <w:rFonts w:ascii="Trebuchet MS" w:hAnsi="Trebuchet MS"/>
          <w:i w:val="0"/>
          <w:color w:val="auto"/>
          <w:sz w:val="20"/>
          <w:szCs w:val="20"/>
        </w:rPr>
        <w:t xml:space="preserve"> </w:t>
      </w:r>
      <w:r w:rsidR="004A650D">
        <w:rPr>
          <w:rStyle w:val="Svagfremhvning"/>
          <w:rFonts w:ascii="Trebuchet MS" w:hAnsi="Trebuchet MS"/>
          <w:i w:val="0"/>
          <w:color w:val="auto"/>
          <w:sz w:val="20"/>
          <w:szCs w:val="20"/>
        </w:rPr>
        <w:t xml:space="preserve">indgår </w:t>
      </w:r>
      <w:r>
        <w:rPr>
          <w:rStyle w:val="Svagfremhvning"/>
          <w:rFonts w:ascii="Trebuchet MS" w:hAnsi="Trebuchet MS"/>
          <w:i w:val="0"/>
          <w:color w:val="auto"/>
          <w:sz w:val="20"/>
          <w:szCs w:val="20"/>
        </w:rPr>
        <w:t xml:space="preserve">i denne statistik for første gang, og det er derfor endnu ikke muligt at vise udviklingen i de langvarige varetægtsfængslinger. </w:t>
      </w:r>
    </w:p>
    <w:p w14:paraId="5F87E05A" w14:textId="71E719E2" w:rsidR="00A23BEF" w:rsidRDefault="00A23BEF" w:rsidP="007773F2">
      <w:pPr>
        <w:tabs>
          <w:tab w:val="left" w:pos="2190"/>
        </w:tabs>
        <w:rPr>
          <w:rFonts w:ascii="Trebuchet MS" w:hAnsi="Trebuchet MS"/>
          <w:sz w:val="20"/>
          <w:szCs w:val="20"/>
        </w:rPr>
      </w:pPr>
    </w:p>
    <w:p w14:paraId="3894FC6A" w14:textId="26F92378" w:rsidR="00985AC9" w:rsidRPr="00AE0F46" w:rsidRDefault="00985AC9" w:rsidP="00985AC9">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 xml:space="preserve">Der blev foretaget </w:t>
      </w:r>
      <w:r>
        <w:rPr>
          <w:rFonts w:ascii="Trebuchet MS" w:hAnsi="Trebuchet MS"/>
          <w:sz w:val="20"/>
          <w:szCs w:val="20"/>
        </w:rPr>
        <w:t xml:space="preserve">28 </w:t>
      </w:r>
      <w:r w:rsidRPr="00AE0F46">
        <w:rPr>
          <w:rFonts w:ascii="Trebuchet MS" w:hAnsi="Trebuchet MS"/>
          <w:sz w:val="20"/>
          <w:szCs w:val="20"/>
        </w:rPr>
        <w:t>varetægtsfængslinger</w:t>
      </w:r>
      <w:r w:rsidR="004A650D">
        <w:rPr>
          <w:rFonts w:ascii="Trebuchet MS" w:hAnsi="Trebuchet MS"/>
          <w:sz w:val="20"/>
          <w:szCs w:val="20"/>
        </w:rPr>
        <w:t xml:space="preserve"> på Færøerne</w:t>
      </w:r>
      <w:r w:rsidRPr="00AE0F46">
        <w:rPr>
          <w:rFonts w:ascii="Trebuchet MS" w:hAnsi="Trebuchet MS"/>
          <w:sz w:val="20"/>
          <w:szCs w:val="20"/>
        </w:rPr>
        <w:t xml:space="preserve"> i </w:t>
      </w:r>
      <w:r>
        <w:rPr>
          <w:rFonts w:ascii="Trebuchet MS" w:hAnsi="Trebuchet MS"/>
          <w:sz w:val="20"/>
          <w:szCs w:val="20"/>
        </w:rPr>
        <w:t>2021</w:t>
      </w:r>
      <w:r w:rsidR="004A650D">
        <w:rPr>
          <w:rFonts w:ascii="Trebuchet MS" w:hAnsi="Trebuchet MS"/>
          <w:sz w:val="20"/>
          <w:szCs w:val="20"/>
        </w:rPr>
        <w:t>. H</w:t>
      </w:r>
      <w:r w:rsidRPr="00AE0F46">
        <w:rPr>
          <w:rFonts w:ascii="Trebuchet MS" w:hAnsi="Trebuchet MS"/>
          <w:sz w:val="20"/>
          <w:szCs w:val="20"/>
        </w:rPr>
        <w:t>eraf var 1</w:t>
      </w:r>
      <w:r>
        <w:rPr>
          <w:rFonts w:ascii="Trebuchet MS" w:hAnsi="Trebuchet MS"/>
          <w:sz w:val="20"/>
          <w:szCs w:val="20"/>
        </w:rPr>
        <w:t>2</w:t>
      </w:r>
      <w:r w:rsidRPr="00AE0F46">
        <w:rPr>
          <w:rFonts w:ascii="Trebuchet MS" w:hAnsi="Trebuchet MS"/>
          <w:sz w:val="20"/>
          <w:szCs w:val="20"/>
        </w:rPr>
        <w:t xml:space="preserve"> varetægtsfængslinger langvarige, svarende til ca. </w:t>
      </w:r>
      <w:r>
        <w:rPr>
          <w:rFonts w:ascii="Trebuchet MS" w:hAnsi="Trebuchet MS"/>
          <w:sz w:val="20"/>
          <w:szCs w:val="20"/>
        </w:rPr>
        <w:t>43</w:t>
      </w:r>
      <w:r w:rsidRPr="00AE0F46">
        <w:rPr>
          <w:rFonts w:ascii="Trebuchet MS" w:hAnsi="Trebuchet MS"/>
          <w:sz w:val="20"/>
          <w:szCs w:val="20"/>
        </w:rPr>
        <w:t xml:space="preserve"> procent. </w:t>
      </w:r>
    </w:p>
    <w:p w14:paraId="46A44B0B" w14:textId="26D9A418" w:rsidR="00985AC9" w:rsidRPr="00AE0F46" w:rsidRDefault="00985AC9" w:rsidP="00985AC9">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 xml:space="preserve">Den gennemsnitlige varighed af en langvarig varetægtsfængsling i </w:t>
      </w:r>
      <w:r>
        <w:rPr>
          <w:rFonts w:ascii="Trebuchet MS" w:hAnsi="Trebuchet MS"/>
          <w:sz w:val="20"/>
          <w:szCs w:val="20"/>
        </w:rPr>
        <w:t>2021</w:t>
      </w:r>
      <w:r w:rsidRPr="00AE0F46">
        <w:rPr>
          <w:rFonts w:ascii="Trebuchet MS" w:hAnsi="Trebuchet MS"/>
          <w:sz w:val="20"/>
          <w:szCs w:val="20"/>
        </w:rPr>
        <w:t xml:space="preserve"> var på </w:t>
      </w:r>
      <w:r>
        <w:rPr>
          <w:rFonts w:ascii="Trebuchet MS" w:hAnsi="Trebuchet MS"/>
          <w:sz w:val="20"/>
          <w:szCs w:val="20"/>
        </w:rPr>
        <w:t>ca. 8</w:t>
      </w:r>
      <w:r w:rsidRPr="00AE0F46">
        <w:rPr>
          <w:rFonts w:ascii="Trebuchet MS" w:hAnsi="Trebuchet MS"/>
          <w:sz w:val="20"/>
          <w:szCs w:val="20"/>
        </w:rPr>
        <w:t xml:space="preserve"> måneder.  </w:t>
      </w:r>
    </w:p>
    <w:p w14:paraId="27DFCB5A" w14:textId="3BA6CC5E" w:rsidR="00985AC9" w:rsidRPr="00AE0F46" w:rsidRDefault="00985AC9" w:rsidP="00985AC9">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 xml:space="preserve">Ud af de </w:t>
      </w:r>
      <w:r>
        <w:rPr>
          <w:rFonts w:ascii="Trebuchet MS" w:hAnsi="Trebuchet MS"/>
          <w:sz w:val="20"/>
          <w:szCs w:val="20"/>
        </w:rPr>
        <w:t xml:space="preserve">28 </w:t>
      </w:r>
      <w:r w:rsidRPr="00AE0F46">
        <w:rPr>
          <w:rFonts w:ascii="Trebuchet MS" w:hAnsi="Trebuchet MS"/>
          <w:sz w:val="20"/>
          <w:szCs w:val="20"/>
        </w:rPr>
        <w:t xml:space="preserve">varetægtsfængslinger i </w:t>
      </w:r>
      <w:r>
        <w:rPr>
          <w:rFonts w:ascii="Trebuchet MS" w:hAnsi="Trebuchet MS"/>
          <w:sz w:val="20"/>
          <w:szCs w:val="20"/>
        </w:rPr>
        <w:t>2021</w:t>
      </w:r>
      <w:r w:rsidRPr="00AE0F46">
        <w:rPr>
          <w:rFonts w:ascii="Trebuchet MS" w:hAnsi="Trebuchet MS"/>
          <w:sz w:val="20"/>
          <w:szCs w:val="20"/>
        </w:rPr>
        <w:t xml:space="preserve"> var den varetægtsfængslede person i </w:t>
      </w:r>
      <w:r>
        <w:rPr>
          <w:rFonts w:ascii="Trebuchet MS" w:hAnsi="Trebuchet MS"/>
          <w:sz w:val="20"/>
          <w:szCs w:val="20"/>
        </w:rPr>
        <w:t xml:space="preserve">1 </w:t>
      </w:r>
      <w:r w:rsidRPr="00AE0F46">
        <w:rPr>
          <w:rFonts w:ascii="Trebuchet MS" w:hAnsi="Trebuchet MS"/>
          <w:sz w:val="20"/>
          <w:szCs w:val="20"/>
        </w:rPr>
        <w:t>tilfælde under 18 år</w:t>
      </w:r>
      <w:r>
        <w:rPr>
          <w:rFonts w:ascii="Trebuchet MS" w:hAnsi="Trebuchet MS"/>
          <w:sz w:val="20"/>
          <w:szCs w:val="20"/>
        </w:rPr>
        <w:t xml:space="preserve"> </w:t>
      </w:r>
      <w:r w:rsidRPr="00AE0F46">
        <w:rPr>
          <w:rFonts w:ascii="Trebuchet MS" w:hAnsi="Trebuchet MS"/>
          <w:sz w:val="20"/>
          <w:szCs w:val="20"/>
        </w:rPr>
        <w:t xml:space="preserve">svarende til ca. </w:t>
      </w:r>
      <w:r>
        <w:rPr>
          <w:rFonts w:ascii="Trebuchet MS" w:hAnsi="Trebuchet MS"/>
          <w:sz w:val="20"/>
          <w:szCs w:val="20"/>
        </w:rPr>
        <w:t>3</w:t>
      </w:r>
      <w:r w:rsidRPr="00AE0F46">
        <w:rPr>
          <w:rFonts w:ascii="Trebuchet MS" w:hAnsi="Trebuchet MS"/>
          <w:sz w:val="20"/>
          <w:szCs w:val="20"/>
        </w:rPr>
        <w:t>,</w:t>
      </w:r>
      <w:r w:rsidR="004A650D">
        <w:rPr>
          <w:rFonts w:ascii="Trebuchet MS" w:hAnsi="Trebuchet MS"/>
          <w:sz w:val="20"/>
          <w:szCs w:val="20"/>
        </w:rPr>
        <w:t>5</w:t>
      </w:r>
      <w:r w:rsidRPr="00AE0F46">
        <w:rPr>
          <w:rFonts w:ascii="Trebuchet MS" w:hAnsi="Trebuchet MS"/>
          <w:sz w:val="20"/>
          <w:szCs w:val="20"/>
        </w:rPr>
        <w:t xml:space="preserve"> procent. </w:t>
      </w:r>
    </w:p>
    <w:p w14:paraId="4F88F3D1" w14:textId="57D32D86" w:rsidR="00985AC9" w:rsidRDefault="00AF16BF" w:rsidP="00985AC9">
      <w:pPr>
        <w:pStyle w:val="Listeafsnit"/>
        <w:numPr>
          <w:ilvl w:val="0"/>
          <w:numId w:val="10"/>
        </w:numPr>
        <w:spacing w:after="0" w:line="340" w:lineRule="exact"/>
        <w:jc w:val="both"/>
        <w:rPr>
          <w:rFonts w:ascii="Trebuchet MS" w:hAnsi="Trebuchet MS"/>
          <w:sz w:val="20"/>
          <w:szCs w:val="20"/>
        </w:rPr>
      </w:pPr>
      <w:r>
        <w:rPr>
          <w:rFonts w:ascii="Trebuchet MS" w:hAnsi="Trebuchet MS"/>
          <w:sz w:val="20"/>
          <w:szCs w:val="20"/>
        </w:rPr>
        <w:t>Denn</w:t>
      </w:r>
      <w:r w:rsidR="00985AC9" w:rsidRPr="00AE0F46">
        <w:rPr>
          <w:rFonts w:ascii="Trebuchet MS" w:hAnsi="Trebuchet MS"/>
          <w:sz w:val="20"/>
          <w:szCs w:val="20"/>
        </w:rPr>
        <w:t xml:space="preserve">e varetægtsfængsling var </w:t>
      </w:r>
      <w:r>
        <w:rPr>
          <w:rFonts w:ascii="Trebuchet MS" w:hAnsi="Trebuchet MS"/>
          <w:sz w:val="20"/>
          <w:szCs w:val="20"/>
        </w:rPr>
        <w:t xml:space="preserve">ikke </w:t>
      </w:r>
      <w:r w:rsidR="00985AC9" w:rsidRPr="00AE0F46">
        <w:rPr>
          <w:rFonts w:ascii="Trebuchet MS" w:hAnsi="Trebuchet MS"/>
          <w:sz w:val="20"/>
          <w:szCs w:val="20"/>
        </w:rPr>
        <w:t>langvarig</w:t>
      </w:r>
      <w:r w:rsidR="00985AC9">
        <w:rPr>
          <w:rFonts w:ascii="Trebuchet MS" w:hAnsi="Trebuchet MS"/>
          <w:sz w:val="20"/>
          <w:szCs w:val="20"/>
        </w:rPr>
        <w:t xml:space="preserve">. </w:t>
      </w:r>
    </w:p>
    <w:p w14:paraId="28BA21C9" w14:textId="4560EA9F" w:rsidR="00FB164A" w:rsidRPr="00AE0F46" w:rsidRDefault="00FB164A" w:rsidP="00FB164A">
      <w:pPr>
        <w:pStyle w:val="Listeafsnit"/>
        <w:numPr>
          <w:ilvl w:val="0"/>
          <w:numId w:val="10"/>
        </w:numPr>
        <w:spacing w:after="0" w:line="340" w:lineRule="exact"/>
        <w:jc w:val="both"/>
        <w:rPr>
          <w:rFonts w:ascii="Trebuchet MS" w:hAnsi="Trebuchet MS"/>
          <w:sz w:val="20"/>
          <w:szCs w:val="20"/>
        </w:rPr>
      </w:pPr>
      <w:r w:rsidRPr="00AE0F46">
        <w:rPr>
          <w:rFonts w:ascii="Trebuchet MS" w:hAnsi="Trebuchet MS"/>
          <w:sz w:val="20"/>
          <w:szCs w:val="20"/>
        </w:rPr>
        <w:t>Der er sket domfældelse i</w:t>
      </w:r>
      <w:r>
        <w:rPr>
          <w:rFonts w:ascii="Trebuchet MS" w:hAnsi="Trebuchet MS"/>
          <w:sz w:val="20"/>
          <w:szCs w:val="20"/>
        </w:rPr>
        <w:t xml:space="preserve"> </w:t>
      </w:r>
      <w:r w:rsidR="006B20AE">
        <w:rPr>
          <w:rFonts w:ascii="Trebuchet MS" w:hAnsi="Trebuchet MS"/>
          <w:sz w:val="20"/>
          <w:szCs w:val="20"/>
        </w:rPr>
        <w:t xml:space="preserve">alle </w:t>
      </w:r>
      <w:r w:rsidRPr="00AE0F46">
        <w:rPr>
          <w:rFonts w:ascii="Trebuchet MS" w:hAnsi="Trebuchet MS"/>
          <w:sz w:val="20"/>
          <w:szCs w:val="20"/>
        </w:rPr>
        <w:t>de sager, hvor der har været anvendt langvarige varetægtsfængslinger</w:t>
      </w:r>
      <w:r>
        <w:rPr>
          <w:rFonts w:ascii="Trebuchet MS" w:hAnsi="Trebuchet MS"/>
          <w:sz w:val="20"/>
          <w:szCs w:val="20"/>
        </w:rPr>
        <w:t xml:space="preserve"> i 2021</w:t>
      </w:r>
      <w:r w:rsidRPr="00AE0F46">
        <w:rPr>
          <w:rFonts w:ascii="Trebuchet MS" w:hAnsi="Trebuchet MS"/>
          <w:sz w:val="20"/>
          <w:szCs w:val="20"/>
        </w:rPr>
        <w:t xml:space="preserve">, </w:t>
      </w:r>
      <w:r w:rsidR="006B20AE">
        <w:rPr>
          <w:rFonts w:ascii="Trebuchet MS" w:hAnsi="Trebuchet MS"/>
          <w:sz w:val="20"/>
          <w:szCs w:val="20"/>
        </w:rPr>
        <w:t>og som er afgjort.</w:t>
      </w:r>
    </w:p>
    <w:p w14:paraId="49D8E597" w14:textId="494EFCF2" w:rsidR="00A23BEF" w:rsidRPr="006B20AE" w:rsidRDefault="00985AC9" w:rsidP="00961CD4">
      <w:pPr>
        <w:pStyle w:val="Listeafsnit"/>
        <w:numPr>
          <w:ilvl w:val="0"/>
          <w:numId w:val="10"/>
        </w:numPr>
        <w:tabs>
          <w:tab w:val="left" w:pos="2190"/>
        </w:tabs>
        <w:spacing w:after="0" w:line="340" w:lineRule="exact"/>
        <w:jc w:val="both"/>
        <w:rPr>
          <w:rFonts w:ascii="Trebuchet MS" w:hAnsi="Trebuchet MS"/>
          <w:sz w:val="20"/>
          <w:szCs w:val="20"/>
        </w:rPr>
      </w:pPr>
      <w:r w:rsidRPr="006B20AE">
        <w:rPr>
          <w:rFonts w:ascii="Trebuchet MS" w:hAnsi="Trebuchet MS"/>
          <w:sz w:val="20"/>
          <w:szCs w:val="20"/>
        </w:rPr>
        <w:t xml:space="preserve">Varetægtsfængslinger i 2021 </w:t>
      </w:r>
      <w:r w:rsidR="008C157C">
        <w:rPr>
          <w:rFonts w:ascii="Trebuchet MS" w:hAnsi="Trebuchet MS"/>
          <w:sz w:val="20"/>
          <w:szCs w:val="20"/>
        </w:rPr>
        <w:t>er</w:t>
      </w:r>
      <w:r w:rsidRPr="006B20AE">
        <w:rPr>
          <w:rFonts w:ascii="Trebuchet MS" w:hAnsi="Trebuchet MS"/>
          <w:sz w:val="20"/>
          <w:szCs w:val="20"/>
        </w:rPr>
        <w:t xml:space="preserve"> generelt hyppigst forekommende i sager vedrørende narkotikakriminalitet og </w:t>
      </w:r>
      <w:r w:rsidR="006B20AE" w:rsidRPr="006B20AE">
        <w:rPr>
          <w:rFonts w:ascii="Trebuchet MS" w:hAnsi="Trebuchet MS"/>
          <w:sz w:val="20"/>
          <w:szCs w:val="20"/>
        </w:rPr>
        <w:t>personfarlig kriminalitet</w:t>
      </w:r>
      <w:r w:rsidRPr="006B20AE">
        <w:rPr>
          <w:rFonts w:ascii="Trebuchet MS" w:hAnsi="Trebuchet MS"/>
          <w:sz w:val="20"/>
          <w:szCs w:val="20"/>
        </w:rPr>
        <w:t xml:space="preserve">. </w:t>
      </w:r>
    </w:p>
    <w:p w14:paraId="29283A13" w14:textId="7168F8AE" w:rsidR="00A23BEF" w:rsidRDefault="00A23BEF" w:rsidP="007773F2">
      <w:pPr>
        <w:tabs>
          <w:tab w:val="left" w:pos="2190"/>
        </w:tabs>
        <w:rPr>
          <w:rFonts w:ascii="Trebuchet MS" w:hAnsi="Trebuchet MS"/>
          <w:sz w:val="20"/>
          <w:szCs w:val="20"/>
        </w:rPr>
      </w:pPr>
    </w:p>
    <w:p w14:paraId="502AC3FD" w14:textId="77777777" w:rsidR="002227A1" w:rsidRDefault="002227A1" w:rsidP="007773F2">
      <w:pPr>
        <w:tabs>
          <w:tab w:val="left" w:pos="2190"/>
        </w:tabs>
        <w:rPr>
          <w:rFonts w:ascii="Trebuchet MS" w:hAnsi="Trebuchet MS"/>
          <w:sz w:val="20"/>
          <w:szCs w:val="20"/>
        </w:rPr>
      </w:pPr>
    </w:p>
    <w:p w14:paraId="7B7C111A" w14:textId="3237A696" w:rsidR="007773F2" w:rsidRDefault="007773F2" w:rsidP="007773F2">
      <w:pPr>
        <w:tabs>
          <w:tab w:val="left" w:pos="2190"/>
        </w:tabs>
        <w:rPr>
          <w:rFonts w:ascii="Trebuchet MS" w:hAnsi="Trebuchet MS"/>
          <w:sz w:val="20"/>
          <w:szCs w:val="20"/>
        </w:rPr>
      </w:pPr>
    </w:p>
    <w:tbl>
      <w:tblPr>
        <w:tblW w:w="9504" w:type="dxa"/>
        <w:tblCellMar>
          <w:left w:w="70" w:type="dxa"/>
          <w:right w:w="70" w:type="dxa"/>
        </w:tblCellMar>
        <w:tblLook w:val="04A0" w:firstRow="1" w:lastRow="0" w:firstColumn="1" w:lastColumn="0" w:noHBand="0" w:noVBand="1"/>
      </w:tblPr>
      <w:tblGrid>
        <w:gridCol w:w="273"/>
        <w:gridCol w:w="6638"/>
        <w:gridCol w:w="274"/>
        <w:gridCol w:w="274"/>
        <w:gridCol w:w="274"/>
        <w:gridCol w:w="274"/>
        <w:gridCol w:w="1223"/>
        <w:gridCol w:w="274"/>
      </w:tblGrid>
      <w:tr w:rsidR="007773F2" w:rsidRPr="009A6C38" w14:paraId="6EC7DF5E" w14:textId="77777777" w:rsidTr="006B482C">
        <w:trPr>
          <w:trHeight w:val="414"/>
        </w:trPr>
        <w:tc>
          <w:tcPr>
            <w:tcW w:w="0" w:type="auto"/>
            <w:tcBorders>
              <w:top w:val="nil"/>
              <w:left w:val="nil"/>
              <w:bottom w:val="nil"/>
              <w:right w:val="nil"/>
            </w:tcBorders>
            <w:shd w:val="clear" w:color="000000" w:fill="E8E7F5"/>
            <w:noWrap/>
            <w:vAlign w:val="center"/>
            <w:hideMark/>
          </w:tcPr>
          <w:p w14:paraId="794C143E" w14:textId="77777777" w:rsidR="007773F2" w:rsidRDefault="007773F2" w:rsidP="006B482C">
            <w:pPr>
              <w:spacing w:after="0" w:line="240" w:lineRule="auto"/>
              <w:rPr>
                <w:rFonts w:ascii="Trebuchet MS" w:eastAsia="Times New Roman" w:hAnsi="Trebuchet MS" w:cs="Calibri"/>
                <w:color w:val="000000"/>
                <w:sz w:val="18"/>
                <w:szCs w:val="18"/>
                <w:lang w:eastAsia="da-DK"/>
              </w:rPr>
            </w:pPr>
          </w:p>
          <w:p w14:paraId="2B4E59C7" w14:textId="59C5188F" w:rsidR="00A23BEF" w:rsidRPr="009A6C38" w:rsidRDefault="00A23BEF" w:rsidP="006B482C">
            <w:pPr>
              <w:spacing w:after="0" w:line="240" w:lineRule="auto"/>
              <w:rPr>
                <w:rFonts w:ascii="Trebuchet MS" w:eastAsia="Times New Roman" w:hAnsi="Trebuchet MS" w:cs="Calibri"/>
                <w:color w:val="000000"/>
                <w:sz w:val="18"/>
                <w:szCs w:val="18"/>
                <w:lang w:eastAsia="da-DK"/>
              </w:rPr>
            </w:pPr>
          </w:p>
        </w:tc>
        <w:tc>
          <w:tcPr>
            <w:tcW w:w="0" w:type="auto"/>
            <w:tcBorders>
              <w:top w:val="nil"/>
              <w:left w:val="nil"/>
              <w:bottom w:val="nil"/>
              <w:right w:val="nil"/>
            </w:tcBorders>
            <w:shd w:val="clear" w:color="000000" w:fill="E8E7F5"/>
            <w:noWrap/>
            <w:vAlign w:val="center"/>
            <w:hideMark/>
          </w:tcPr>
          <w:p w14:paraId="77D6EB53"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0B0ECCA9"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51CE2C76"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6D8C8621"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430282F8"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52673BFC" w14:textId="77777777" w:rsidR="007773F2" w:rsidRPr="009A6C38" w:rsidRDefault="007773F2" w:rsidP="006B482C">
            <w:pPr>
              <w:spacing w:after="0" w:line="240" w:lineRule="auto"/>
              <w:rPr>
                <w:rFonts w:ascii="Calibri" w:eastAsia="Times New Roman" w:hAnsi="Calibri" w:cs="Calibri"/>
                <w:color w:val="000000"/>
                <w:sz w:val="18"/>
                <w:szCs w:val="18"/>
                <w:lang w:eastAsia="da-DK"/>
              </w:rPr>
            </w:pPr>
            <w:r w:rsidRPr="009A6C38">
              <w:rPr>
                <w:rFonts w:ascii="Calibri" w:eastAsia="Times New Roman" w:hAnsi="Calibri"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5D750EDB"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r w:rsidR="007773F2" w:rsidRPr="009A6C38" w14:paraId="0FED2B92" w14:textId="77777777" w:rsidTr="006B482C">
        <w:trPr>
          <w:trHeight w:val="551"/>
        </w:trPr>
        <w:tc>
          <w:tcPr>
            <w:tcW w:w="0" w:type="auto"/>
            <w:tcBorders>
              <w:top w:val="nil"/>
              <w:left w:val="nil"/>
              <w:bottom w:val="single" w:sz="4" w:space="0" w:color="E8E7F5"/>
              <w:right w:val="nil"/>
            </w:tcBorders>
            <w:shd w:val="clear" w:color="000000" w:fill="E8E7F5"/>
            <w:noWrap/>
            <w:vAlign w:val="center"/>
            <w:hideMark/>
          </w:tcPr>
          <w:p w14:paraId="04D10400"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single" w:sz="4" w:space="0" w:color="E8E7F5"/>
              <w:right w:val="nil"/>
            </w:tcBorders>
            <w:shd w:val="clear" w:color="000000" w:fill="E8E7F5"/>
            <w:noWrap/>
            <w:vAlign w:val="center"/>
            <w:hideMark/>
          </w:tcPr>
          <w:p w14:paraId="61932860" w14:textId="77C6E5BF" w:rsidR="007773F2" w:rsidRPr="009A6C38" w:rsidRDefault="007773F2" w:rsidP="006B482C">
            <w:pPr>
              <w:spacing w:after="0" w:line="240" w:lineRule="auto"/>
              <w:rPr>
                <w:rFonts w:ascii="Trebuchet MS" w:eastAsia="Times New Roman" w:hAnsi="Trebuchet MS" w:cs="Calibri"/>
                <w:b/>
                <w:bCs/>
                <w:color w:val="000000"/>
                <w:sz w:val="18"/>
                <w:szCs w:val="18"/>
                <w:lang w:eastAsia="da-DK"/>
              </w:rPr>
            </w:pPr>
            <w:r>
              <w:rPr>
                <w:rFonts w:ascii="Trebuchet MS" w:eastAsia="Times New Roman" w:hAnsi="Trebuchet MS" w:cs="Calibri"/>
                <w:b/>
                <w:bCs/>
                <w:color w:val="000000"/>
                <w:sz w:val="18"/>
                <w:szCs w:val="18"/>
                <w:lang w:eastAsia="da-DK"/>
              </w:rPr>
              <w:t>Tabel C</w:t>
            </w:r>
          </w:p>
        </w:tc>
        <w:tc>
          <w:tcPr>
            <w:tcW w:w="0" w:type="auto"/>
            <w:tcBorders>
              <w:top w:val="nil"/>
              <w:left w:val="nil"/>
              <w:bottom w:val="single" w:sz="4" w:space="0" w:color="E8E7F5"/>
              <w:right w:val="nil"/>
            </w:tcBorders>
            <w:shd w:val="clear" w:color="000000" w:fill="E8E7F5"/>
            <w:noWrap/>
            <w:vAlign w:val="center"/>
            <w:hideMark/>
          </w:tcPr>
          <w:p w14:paraId="6580C370"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single" w:sz="4" w:space="0" w:color="E8E7F5"/>
              <w:right w:val="nil"/>
            </w:tcBorders>
            <w:shd w:val="clear" w:color="000000" w:fill="E8E7F5"/>
            <w:noWrap/>
            <w:vAlign w:val="center"/>
            <w:hideMark/>
          </w:tcPr>
          <w:p w14:paraId="17D6945B"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single" w:sz="4" w:space="0" w:color="E8E7F5"/>
              <w:right w:val="nil"/>
            </w:tcBorders>
            <w:shd w:val="clear" w:color="000000" w:fill="E8E7F5"/>
            <w:noWrap/>
            <w:vAlign w:val="center"/>
            <w:hideMark/>
          </w:tcPr>
          <w:p w14:paraId="1E06136B"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single" w:sz="4" w:space="0" w:color="E8E7F5"/>
              <w:right w:val="nil"/>
            </w:tcBorders>
            <w:shd w:val="clear" w:color="000000" w:fill="E8E7F5"/>
            <w:noWrap/>
            <w:vAlign w:val="center"/>
            <w:hideMark/>
          </w:tcPr>
          <w:p w14:paraId="6A23B7BA"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single" w:sz="4" w:space="0" w:color="E8E7F5"/>
              <w:right w:val="nil"/>
            </w:tcBorders>
            <w:shd w:val="clear" w:color="000000" w:fill="E8E7F5"/>
            <w:noWrap/>
            <w:vAlign w:val="center"/>
            <w:hideMark/>
          </w:tcPr>
          <w:p w14:paraId="774C3BD3" w14:textId="77777777" w:rsidR="007773F2" w:rsidRPr="009A6C38" w:rsidRDefault="007773F2" w:rsidP="006B482C">
            <w:pPr>
              <w:spacing w:after="0" w:line="240" w:lineRule="auto"/>
              <w:rPr>
                <w:rFonts w:ascii="Calibri" w:eastAsia="Times New Roman" w:hAnsi="Calibri" w:cs="Calibri"/>
                <w:color w:val="000000"/>
                <w:sz w:val="18"/>
                <w:szCs w:val="18"/>
                <w:lang w:eastAsia="da-DK"/>
              </w:rPr>
            </w:pPr>
            <w:r w:rsidRPr="009A6C38">
              <w:rPr>
                <w:rFonts w:ascii="Calibri" w:eastAsia="Times New Roman" w:hAnsi="Calibri" w:cs="Calibri"/>
                <w:color w:val="000000"/>
                <w:sz w:val="18"/>
                <w:szCs w:val="18"/>
                <w:lang w:eastAsia="da-DK"/>
              </w:rPr>
              <w:t> </w:t>
            </w:r>
          </w:p>
        </w:tc>
        <w:tc>
          <w:tcPr>
            <w:tcW w:w="0" w:type="auto"/>
            <w:tcBorders>
              <w:top w:val="nil"/>
              <w:left w:val="nil"/>
              <w:bottom w:val="single" w:sz="4" w:space="0" w:color="E8E7F5"/>
              <w:right w:val="nil"/>
            </w:tcBorders>
            <w:shd w:val="clear" w:color="000000" w:fill="E8E7F5"/>
            <w:noWrap/>
            <w:vAlign w:val="center"/>
            <w:hideMark/>
          </w:tcPr>
          <w:p w14:paraId="42A00503"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r w:rsidR="007773F2" w:rsidRPr="009A6C38" w14:paraId="430D9D29" w14:textId="77777777" w:rsidTr="006B482C">
        <w:trPr>
          <w:trHeight w:val="496"/>
        </w:trPr>
        <w:tc>
          <w:tcPr>
            <w:tcW w:w="0" w:type="auto"/>
            <w:tcBorders>
              <w:top w:val="single" w:sz="4" w:space="0" w:color="E8E7F5"/>
              <w:left w:val="nil"/>
              <w:bottom w:val="nil"/>
              <w:right w:val="nil"/>
            </w:tcBorders>
            <w:shd w:val="clear" w:color="000000" w:fill="E8E7F5"/>
            <w:noWrap/>
            <w:vAlign w:val="center"/>
            <w:hideMark/>
          </w:tcPr>
          <w:p w14:paraId="18AD2D99"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gridSpan w:val="6"/>
            <w:tcBorders>
              <w:top w:val="single" w:sz="4" w:space="0" w:color="E8E7F5"/>
              <w:left w:val="nil"/>
              <w:bottom w:val="nil"/>
              <w:right w:val="nil"/>
            </w:tcBorders>
            <w:shd w:val="clear" w:color="000000" w:fill="E8E7F5"/>
            <w:noWrap/>
            <w:vAlign w:val="center"/>
            <w:hideMark/>
          </w:tcPr>
          <w:p w14:paraId="46BB0AD7" w14:textId="7AE1B88F" w:rsidR="007773F2" w:rsidRPr="009A6C38" w:rsidRDefault="00E423D3" w:rsidP="00E423D3">
            <w:pPr>
              <w:spacing w:after="0" w:line="240" w:lineRule="auto"/>
              <w:rPr>
                <w:rFonts w:ascii="Trebuchet MS" w:eastAsia="Times New Roman" w:hAnsi="Trebuchet MS" w:cs="Calibri"/>
                <w:sz w:val="24"/>
                <w:szCs w:val="24"/>
                <w:lang w:eastAsia="da-DK"/>
              </w:rPr>
            </w:pPr>
            <w:r>
              <w:rPr>
                <w:rFonts w:ascii="Trebuchet MS" w:eastAsia="Times New Roman" w:hAnsi="Trebuchet MS" w:cs="Calibri"/>
                <w:sz w:val="24"/>
                <w:szCs w:val="24"/>
                <w:lang w:eastAsia="da-DK"/>
              </w:rPr>
              <w:t>A</w:t>
            </w:r>
            <w:r w:rsidR="007773F2" w:rsidRPr="009A6C38">
              <w:rPr>
                <w:rFonts w:ascii="Trebuchet MS" w:eastAsia="Times New Roman" w:hAnsi="Trebuchet MS" w:cs="Calibri"/>
                <w:sz w:val="24"/>
                <w:szCs w:val="24"/>
                <w:lang w:eastAsia="da-DK"/>
              </w:rPr>
              <w:t>fsluttede langvarige varetægtsfængslinger</w:t>
            </w:r>
            <w:r>
              <w:rPr>
                <w:rFonts w:ascii="Trebuchet MS" w:eastAsia="Times New Roman" w:hAnsi="Trebuchet MS" w:cs="Calibri"/>
                <w:sz w:val="24"/>
                <w:szCs w:val="24"/>
                <w:lang w:eastAsia="da-DK"/>
              </w:rPr>
              <w:t xml:space="preserve"> på Færøerne </w:t>
            </w:r>
          </w:p>
        </w:tc>
        <w:tc>
          <w:tcPr>
            <w:tcW w:w="0" w:type="auto"/>
            <w:tcBorders>
              <w:top w:val="single" w:sz="4" w:space="0" w:color="E8E7F5"/>
              <w:left w:val="nil"/>
              <w:bottom w:val="nil"/>
              <w:right w:val="nil"/>
            </w:tcBorders>
            <w:shd w:val="clear" w:color="000000" w:fill="E8E7F5"/>
            <w:noWrap/>
            <w:vAlign w:val="center"/>
            <w:hideMark/>
          </w:tcPr>
          <w:p w14:paraId="109BC628"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r w:rsidR="007773F2" w:rsidRPr="009A6C38" w14:paraId="7ED10BBD" w14:textId="77777777" w:rsidTr="006B482C">
        <w:trPr>
          <w:trHeight w:val="535"/>
        </w:trPr>
        <w:tc>
          <w:tcPr>
            <w:tcW w:w="0" w:type="auto"/>
            <w:tcBorders>
              <w:top w:val="nil"/>
              <w:left w:val="nil"/>
              <w:bottom w:val="nil"/>
              <w:right w:val="nil"/>
            </w:tcBorders>
            <w:shd w:val="clear" w:color="000000" w:fill="E8E7F5"/>
            <w:noWrap/>
            <w:vAlign w:val="center"/>
            <w:hideMark/>
          </w:tcPr>
          <w:p w14:paraId="7C53034F"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17B2F09A" w14:textId="77777777" w:rsidR="007773F2" w:rsidRPr="009A6C38" w:rsidRDefault="007773F2" w:rsidP="006B482C">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0" w:type="auto"/>
            <w:tcBorders>
              <w:top w:val="nil"/>
              <w:left w:val="nil"/>
              <w:bottom w:val="nil"/>
              <w:right w:val="nil"/>
            </w:tcBorders>
            <w:shd w:val="clear" w:color="000000" w:fill="E8E7F5"/>
            <w:noWrap/>
            <w:vAlign w:val="center"/>
            <w:hideMark/>
          </w:tcPr>
          <w:p w14:paraId="46C50402"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0F37A62F"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64EF0A4D"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416B12C6"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43BC17DC"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0" w:type="auto"/>
            <w:tcBorders>
              <w:top w:val="nil"/>
              <w:left w:val="nil"/>
              <w:bottom w:val="nil"/>
              <w:right w:val="nil"/>
            </w:tcBorders>
            <w:shd w:val="clear" w:color="000000" w:fill="E8E7F5"/>
            <w:noWrap/>
            <w:vAlign w:val="center"/>
            <w:hideMark/>
          </w:tcPr>
          <w:p w14:paraId="21EC3C46" w14:textId="77777777" w:rsidR="007773F2" w:rsidRPr="009A6C38" w:rsidRDefault="007773F2"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r w:rsidR="007773F2" w:rsidRPr="009A6C38" w14:paraId="26EC8F76" w14:textId="77777777" w:rsidTr="007773F2">
        <w:trPr>
          <w:trHeight w:val="414"/>
        </w:trPr>
        <w:tc>
          <w:tcPr>
            <w:tcW w:w="0" w:type="auto"/>
            <w:tcBorders>
              <w:top w:val="nil"/>
              <w:left w:val="nil"/>
              <w:bottom w:val="nil"/>
              <w:right w:val="nil"/>
            </w:tcBorders>
            <w:shd w:val="clear" w:color="000000" w:fill="E8E7F5"/>
            <w:noWrap/>
            <w:vAlign w:val="center"/>
            <w:hideMark/>
          </w:tcPr>
          <w:p w14:paraId="34BC4859"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36304D62" w14:textId="77777777" w:rsidR="007773F2" w:rsidRPr="009A6C38" w:rsidRDefault="007773F2" w:rsidP="006B482C">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0" w:type="auto"/>
            <w:tcBorders>
              <w:top w:val="nil"/>
              <w:left w:val="nil"/>
              <w:bottom w:val="nil"/>
              <w:right w:val="nil"/>
            </w:tcBorders>
            <w:shd w:val="clear" w:color="000000" w:fill="E8E7F5"/>
            <w:noWrap/>
            <w:vAlign w:val="center"/>
          </w:tcPr>
          <w:p w14:paraId="76157447" w14:textId="6860E8CD" w:rsidR="007773F2" w:rsidRPr="009A6C38" w:rsidRDefault="007773F2" w:rsidP="006B482C">
            <w:pPr>
              <w:spacing w:after="0" w:line="240" w:lineRule="auto"/>
              <w:jc w:val="center"/>
              <w:rPr>
                <w:rFonts w:ascii="Trebuchet MS" w:eastAsia="Times New Roman" w:hAnsi="Trebuchet MS" w:cs="Calibri"/>
                <w:b/>
                <w:bCs/>
                <w:sz w:val="18"/>
                <w:szCs w:val="18"/>
                <w:lang w:eastAsia="da-DK"/>
              </w:rPr>
            </w:pPr>
          </w:p>
        </w:tc>
        <w:tc>
          <w:tcPr>
            <w:tcW w:w="0" w:type="auto"/>
            <w:tcBorders>
              <w:top w:val="nil"/>
              <w:left w:val="nil"/>
              <w:bottom w:val="nil"/>
              <w:right w:val="nil"/>
            </w:tcBorders>
            <w:shd w:val="clear" w:color="000000" w:fill="E8E7F5"/>
            <w:noWrap/>
            <w:vAlign w:val="center"/>
          </w:tcPr>
          <w:p w14:paraId="301AB32B" w14:textId="205B4488" w:rsidR="007773F2" w:rsidRPr="009A6C38" w:rsidRDefault="007773F2" w:rsidP="006B482C">
            <w:pPr>
              <w:spacing w:after="0" w:line="240" w:lineRule="auto"/>
              <w:jc w:val="center"/>
              <w:rPr>
                <w:rFonts w:ascii="Trebuchet MS" w:eastAsia="Times New Roman" w:hAnsi="Trebuchet MS" w:cs="Calibri"/>
                <w:b/>
                <w:bCs/>
                <w:sz w:val="18"/>
                <w:szCs w:val="18"/>
                <w:lang w:eastAsia="da-DK"/>
              </w:rPr>
            </w:pPr>
          </w:p>
        </w:tc>
        <w:tc>
          <w:tcPr>
            <w:tcW w:w="0" w:type="auto"/>
            <w:tcBorders>
              <w:top w:val="nil"/>
              <w:left w:val="nil"/>
              <w:bottom w:val="nil"/>
              <w:right w:val="nil"/>
            </w:tcBorders>
            <w:shd w:val="clear" w:color="000000" w:fill="E8E7F5"/>
            <w:noWrap/>
            <w:vAlign w:val="center"/>
          </w:tcPr>
          <w:p w14:paraId="0B583757" w14:textId="177C8DDE" w:rsidR="007773F2" w:rsidRPr="009A6C38" w:rsidRDefault="007773F2" w:rsidP="006B482C">
            <w:pPr>
              <w:spacing w:after="0" w:line="240" w:lineRule="auto"/>
              <w:jc w:val="center"/>
              <w:rPr>
                <w:rFonts w:ascii="Trebuchet MS" w:eastAsia="Times New Roman" w:hAnsi="Trebuchet MS" w:cs="Calibri"/>
                <w:b/>
                <w:bCs/>
                <w:sz w:val="18"/>
                <w:szCs w:val="18"/>
                <w:lang w:eastAsia="da-DK"/>
              </w:rPr>
            </w:pPr>
          </w:p>
        </w:tc>
        <w:tc>
          <w:tcPr>
            <w:tcW w:w="0" w:type="auto"/>
            <w:tcBorders>
              <w:top w:val="nil"/>
              <w:left w:val="nil"/>
              <w:bottom w:val="nil"/>
              <w:right w:val="nil"/>
            </w:tcBorders>
            <w:shd w:val="clear" w:color="000000" w:fill="E8E7F5"/>
            <w:noWrap/>
            <w:vAlign w:val="center"/>
          </w:tcPr>
          <w:p w14:paraId="524FB95B" w14:textId="3CE0CF46" w:rsidR="007773F2" w:rsidRPr="009A6C38" w:rsidRDefault="007773F2" w:rsidP="006B482C">
            <w:pPr>
              <w:spacing w:after="0" w:line="240" w:lineRule="auto"/>
              <w:jc w:val="center"/>
              <w:rPr>
                <w:rFonts w:ascii="Trebuchet MS" w:eastAsia="Times New Roman" w:hAnsi="Trebuchet MS" w:cs="Calibri"/>
                <w:b/>
                <w:bCs/>
                <w:sz w:val="18"/>
                <w:szCs w:val="18"/>
                <w:lang w:eastAsia="da-DK"/>
              </w:rPr>
            </w:pPr>
          </w:p>
        </w:tc>
        <w:tc>
          <w:tcPr>
            <w:tcW w:w="0" w:type="auto"/>
            <w:tcBorders>
              <w:top w:val="nil"/>
              <w:left w:val="nil"/>
              <w:bottom w:val="nil"/>
              <w:right w:val="nil"/>
            </w:tcBorders>
            <w:shd w:val="clear" w:color="000000" w:fill="E8E7F5"/>
            <w:noWrap/>
            <w:vAlign w:val="center"/>
            <w:hideMark/>
          </w:tcPr>
          <w:p w14:paraId="5786AD1A" w14:textId="77777777" w:rsidR="007773F2" w:rsidRPr="009A6C38" w:rsidRDefault="007773F2" w:rsidP="006B482C">
            <w:pPr>
              <w:spacing w:after="0" w:line="240" w:lineRule="auto"/>
              <w:jc w:val="center"/>
              <w:rPr>
                <w:rFonts w:ascii="Trebuchet MS" w:eastAsia="Times New Roman" w:hAnsi="Trebuchet MS" w:cs="Calibri"/>
                <w:b/>
                <w:bCs/>
                <w:sz w:val="18"/>
                <w:szCs w:val="18"/>
                <w:lang w:eastAsia="da-DK"/>
              </w:rPr>
            </w:pPr>
            <w:r>
              <w:rPr>
                <w:rFonts w:ascii="Trebuchet MS" w:eastAsia="Times New Roman" w:hAnsi="Trebuchet MS" w:cs="Calibri"/>
                <w:b/>
                <w:bCs/>
                <w:sz w:val="18"/>
                <w:szCs w:val="18"/>
                <w:lang w:eastAsia="da-DK"/>
              </w:rPr>
              <w:t>2021</w:t>
            </w:r>
          </w:p>
        </w:tc>
        <w:tc>
          <w:tcPr>
            <w:tcW w:w="0" w:type="auto"/>
            <w:tcBorders>
              <w:top w:val="nil"/>
              <w:left w:val="nil"/>
              <w:bottom w:val="nil"/>
              <w:right w:val="nil"/>
            </w:tcBorders>
            <w:shd w:val="clear" w:color="000000" w:fill="E8E7F5"/>
            <w:noWrap/>
            <w:vAlign w:val="center"/>
            <w:hideMark/>
          </w:tcPr>
          <w:p w14:paraId="64AB9E80"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7773F2" w:rsidRPr="009A6C38" w14:paraId="588FE749" w14:textId="77777777" w:rsidTr="007773F2">
        <w:trPr>
          <w:trHeight w:val="352"/>
        </w:trPr>
        <w:tc>
          <w:tcPr>
            <w:tcW w:w="0" w:type="auto"/>
            <w:tcBorders>
              <w:top w:val="nil"/>
              <w:left w:val="nil"/>
              <w:bottom w:val="nil"/>
              <w:right w:val="nil"/>
            </w:tcBorders>
            <w:shd w:val="clear" w:color="000000" w:fill="E8E7F5"/>
            <w:noWrap/>
            <w:vAlign w:val="center"/>
            <w:hideMark/>
          </w:tcPr>
          <w:p w14:paraId="5C48581D"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FFFFFF"/>
            <w:noWrap/>
            <w:vAlign w:val="center"/>
            <w:hideMark/>
          </w:tcPr>
          <w:p w14:paraId="5E693DDB"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Antal varetægtsfængslinger i alt</w:t>
            </w:r>
          </w:p>
        </w:tc>
        <w:tc>
          <w:tcPr>
            <w:tcW w:w="0" w:type="auto"/>
            <w:tcBorders>
              <w:top w:val="nil"/>
              <w:left w:val="nil"/>
              <w:bottom w:val="nil"/>
              <w:right w:val="nil"/>
            </w:tcBorders>
            <w:shd w:val="clear" w:color="000000" w:fill="FFFFFF"/>
            <w:noWrap/>
            <w:vAlign w:val="center"/>
          </w:tcPr>
          <w:p w14:paraId="0676D4ED" w14:textId="0D11A067"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FFFFFF"/>
            <w:noWrap/>
            <w:vAlign w:val="center"/>
          </w:tcPr>
          <w:p w14:paraId="17D33DD3" w14:textId="24452E65"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FFFFFF"/>
            <w:noWrap/>
            <w:vAlign w:val="center"/>
          </w:tcPr>
          <w:p w14:paraId="1DF78432" w14:textId="09EB55BF"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FFFFFF"/>
            <w:noWrap/>
            <w:vAlign w:val="center"/>
          </w:tcPr>
          <w:p w14:paraId="3B974303" w14:textId="68CFE0AE"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FFFFFF"/>
            <w:noWrap/>
            <w:vAlign w:val="center"/>
            <w:hideMark/>
          </w:tcPr>
          <w:p w14:paraId="34F2A38E" w14:textId="07A86DC9" w:rsidR="007773F2" w:rsidRPr="009A6C38" w:rsidRDefault="007773F2" w:rsidP="007773F2">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2</w:t>
            </w:r>
            <w:r w:rsidRPr="009A6C38">
              <w:rPr>
                <w:rFonts w:ascii="Trebuchet MS" w:eastAsia="Times New Roman" w:hAnsi="Trebuchet MS" w:cs="Calibri"/>
                <w:sz w:val="18"/>
                <w:szCs w:val="18"/>
                <w:lang w:eastAsia="da-DK"/>
              </w:rPr>
              <w:t>8</w:t>
            </w:r>
          </w:p>
        </w:tc>
        <w:tc>
          <w:tcPr>
            <w:tcW w:w="0" w:type="auto"/>
            <w:tcBorders>
              <w:top w:val="nil"/>
              <w:left w:val="nil"/>
              <w:bottom w:val="nil"/>
              <w:right w:val="nil"/>
            </w:tcBorders>
            <w:shd w:val="clear" w:color="000000" w:fill="E8E7F5"/>
            <w:noWrap/>
            <w:vAlign w:val="center"/>
            <w:hideMark/>
          </w:tcPr>
          <w:p w14:paraId="5B7953C7"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7773F2" w:rsidRPr="009A6C38" w14:paraId="7224A669" w14:textId="77777777" w:rsidTr="007773F2">
        <w:trPr>
          <w:trHeight w:val="414"/>
        </w:trPr>
        <w:tc>
          <w:tcPr>
            <w:tcW w:w="0" w:type="auto"/>
            <w:tcBorders>
              <w:top w:val="nil"/>
              <w:left w:val="nil"/>
              <w:bottom w:val="nil"/>
              <w:right w:val="nil"/>
            </w:tcBorders>
            <w:shd w:val="clear" w:color="000000" w:fill="E8E7F5"/>
            <w:noWrap/>
            <w:vAlign w:val="center"/>
            <w:hideMark/>
          </w:tcPr>
          <w:p w14:paraId="23A8CE3D"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1DFCB129"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Antal langvarige varetægtsfængslinger</w:t>
            </w:r>
          </w:p>
        </w:tc>
        <w:tc>
          <w:tcPr>
            <w:tcW w:w="0" w:type="auto"/>
            <w:tcBorders>
              <w:top w:val="nil"/>
              <w:left w:val="nil"/>
              <w:bottom w:val="nil"/>
              <w:right w:val="nil"/>
            </w:tcBorders>
            <w:shd w:val="clear" w:color="000000" w:fill="E8E7F5"/>
            <w:noWrap/>
            <w:vAlign w:val="center"/>
          </w:tcPr>
          <w:p w14:paraId="022531D0" w14:textId="7B93104D"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E8E7F5"/>
            <w:noWrap/>
            <w:vAlign w:val="center"/>
          </w:tcPr>
          <w:p w14:paraId="67F4A9B7" w14:textId="52F42743"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E8E7F5"/>
            <w:noWrap/>
            <w:vAlign w:val="center"/>
          </w:tcPr>
          <w:p w14:paraId="301FB151" w14:textId="4670081D"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E8E7F5"/>
            <w:noWrap/>
            <w:vAlign w:val="center"/>
          </w:tcPr>
          <w:p w14:paraId="4AE2471E" w14:textId="78433C5F"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nil"/>
              <w:right w:val="nil"/>
            </w:tcBorders>
            <w:shd w:val="clear" w:color="000000" w:fill="E8E7F5"/>
            <w:noWrap/>
            <w:vAlign w:val="center"/>
            <w:hideMark/>
          </w:tcPr>
          <w:p w14:paraId="65CF29CE" w14:textId="1A588AE5" w:rsidR="007773F2" w:rsidRPr="009A6C38" w:rsidRDefault="007773F2" w:rsidP="006B482C">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12</w:t>
            </w:r>
          </w:p>
        </w:tc>
        <w:tc>
          <w:tcPr>
            <w:tcW w:w="0" w:type="auto"/>
            <w:tcBorders>
              <w:top w:val="nil"/>
              <w:left w:val="nil"/>
              <w:bottom w:val="nil"/>
              <w:right w:val="nil"/>
            </w:tcBorders>
            <w:shd w:val="clear" w:color="000000" w:fill="E8E7F5"/>
            <w:noWrap/>
            <w:vAlign w:val="center"/>
            <w:hideMark/>
          </w:tcPr>
          <w:p w14:paraId="5783B0DB"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7773F2" w:rsidRPr="009A6C38" w14:paraId="5B9B1781" w14:textId="77777777" w:rsidTr="007773F2">
        <w:trPr>
          <w:trHeight w:val="332"/>
        </w:trPr>
        <w:tc>
          <w:tcPr>
            <w:tcW w:w="0" w:type="auto"/>
            <w:tcBorders>
              <w:top w:val="nil"/>
              <w:left w:val="nil"/>
              <w:bottom w:val="single" w:sz="4" w:space="0" w:color="E8E7F5"/>
              <w:right w:val="nil"/>
            </w:tcBorders>
            <w:shd w:val="clear" w:color="000000" w:fill="E8E7F5"/>
            <w:noWrap/>
            <w:vAlign w:val="center"/>
            <w:hideMark/>
          </w:tcPr>
          <w:p w14:paraId="0310F6B8"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single" w:sz="4" w:space="0" w:color="E8E7F5"/>
              <w:right w:val="nil"/>
            </w:tcBorders>
            <w:shd w:val="clear" w:color="000000" w:fill="FFFFFF"/>
            <w:noWrap/>
            <w:vAlign w:val="center"/>
            <w:hideMark/>
          </w:tcPr>
          <w:p w14:paraId="3CD5ABF6"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Andel af langvarige varetægtsfængslinger</w:t>
            </w:r>
          </w:p>
        </w:tc>
        <w:tc>
          <w:tcPr>
            <w:tcW w:w="0" w:type="auto"/>
            <w:tcBorders>
              <w:top w:val="nil"/>
              <w:left w:val="nil"/>
              <w:bottom w:val="single" w:sz="4" w:space="0" w:color="E8E7F5"/>
              <w:right w:val="nil"/>
            </w:tcBorders>
            <w:shd w:val="clear" w:color="000000" w:fill="FFFFFF"/>
            <w:noWrap/>
            <w:vAlign w:val="center"/>
          </w:tcPr>
          <w:p w14:paraId="6C32E245" w14:textId="4CF23DAD"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single" w:sz="4" w:space="0" w:color="E8E7F5"/>
              <w:right w:val="nil"/>
            </w:tcBorders>
            <w:shd w:val="clear" w:color="000000" w:fill="FFFFFF"/>
            <w:noWrap/>
            <w:vAlign w:val="center"/>
          </w:tcPr>
          <w:p w14:paraId="771F631B" w14:textId="004E0A6A"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single" w:sz="4" w:space="0" w:color="E8E7F5"/>
              <w:right w:val="nil"/>
            </w:tcBorders>
            <w:shd w:val="clear" w:color="000000" w:fill="FFFFFF"/>
            <w:noWrap/>
            <w:vAlign w:val="center"/>
          </w:tcPr>
          <w:p w14:paraId="0A29EE56" w14:textId="1DF2A26E"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single" w:sz="4" w:space="0" w:color="E8E7F5"/>
              <w:right w:val="nil"/>
            </w:tcBorders>
            <w:shd w:val="clear" w:color="000000" w:fill="FFFFFF"/>
            <w:noWrap/>
            <w:vAlign w:val="center"/>
          </w:tcPr>
          <w:p w14:paraId="05A8FF89" w14:textId="53E54771"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nil"/>
              <w:left w:val="nil"/>
              <w:bottom w:val="single" w:sz="4" w:space="0" w:color="E8E7F5"/>
              <w:right w:val="single" w:sz="4" w:space="0" w:color="E8E7F5"/>
            </w:tcBorders>
            <w:shd w:val="clear" w:color="000000" w:fill="FFFFFF"/>
            <w:noWrap/>
            <w:vAlign w:val="center"/>
            <w:hideMark/>
          </w:tcPr>
          <w:p w14:paraId="3F5FD747" w14:textId="0EA1975F" w:rsidR="007773F2" w:rsidRPr="009A6C38" w:rsidRDefault="007773F2" w:rsidP="007773F2">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42</w:t>
            </w:r>
            <w:r w:rsidRPr="009A6C38">
              <w:rPr>
                <w:rFonts w:ascii="Trebuchet MS" w:eastAsia="Times New Roman" w:hAnsi="Trebuchet MS" w:cs="Calibri"/>
                <w:sz w:val="18"/>
                <w:szCs w:val="18"/>
                <w:lang w:eastAsia="da-DK"/>
              </w:rPr>
              <w:t>,</w:t>
            </w:r>
            <w:r>
              <w:rPr>
                <w:rFonts w:ascii="Trebuchet MS" w:eastAsia="Times New Roman" w:hAnsi="Trebuchet MS" w:cs="Calibri"/>
                <w:sz w:val="18"/>
                <w:szCs w:val="18"/>
                <w:lang w:eastAsia="da-DK"/>
              </w:rPr>
              <w:t>9 pct.</w:t>
            </w:r>
          </w:p>
        </w:tc>
        <w:tc>
          <w:tcPr>
            <w:tcW w:w="0" w:type="auto"/>
            <w:tcBorders>
              <w:top w:val="nil"/>
              <w:left w:val="single" w:sz="4" w:space="0" w:color="E8E7F5"/>
              <w:bottom w:val="single" w:sz="4" w:space="0" w:color="E8E7F5"/>
              <w:right w:val="nil"/>
            </w:tcBorders>
            <w:shd w:val="clear" w:color="000000" w:fill="E8E7F5"/>
            <w:noWrap/>
            <w:vAlign w:val="center"/>
            <w:hideMark/>
          </w:tcPr>
          <w:p w14:paraId="5AD29496"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7773F2" w:rsidRPr="009A6C38" w14:paraId="2D40E4F4" w14:textId="77777777" w:rsidTr="007773F2">
        <w:trPr>
          <w:trHeight w:val="414"/>
        </w:trPr>
        <w:tc>
          <w:tcPr>
            <w:tcW w:w="0" w:type="auto"/>
            <w:tcBorders>
              <w:top w:val="single" w:sz="4" w:space="0" w:color="E8E7F5"/>
              <w:left w:val="nil"/>
              <w:bottom w:val="nil"/>
              <w:right w:val="nil"/>
            </w:tcBorders>
            <w:shd w:val="clear" w:color="000000" w:fill="E8E7F5"/>
            <w:noWrap/>
            <w:vAlign w:val="center"/>
            <w:hideMark/>
          </w:tcPr>
          <w:p w14:paraId="67E1A7F9"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single" w:sz="4" w:space="0" w:color="E8E7F5"/>
              <w:left w:val="nil"/>
              <w:bottom w:val="nil"/>
              <w:right w:val="nil"/>
            </w:tcBorders>
            <w:shd w:val="clear" w:color="000000" w:fill="E8E7F5"/>
            <w:noWrap/>
            <w:vAlign w:val="center"/>
            <w:hideMark/>
          </w:tcPr>
          <w:p w14:paraId="56F5DBD0"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Gns. varighed af langvarige varetægtsfængslinger (mdr.)</w:t>
            </w:r>
          </w:p>
        </w:tc>
        <w:tc>
          <w:tcPr>
            <w:tcW w:w="0" w:type="auto"/>
            <w:tcBorders>
              <w:top w:val="single" w:sz="4" w:space="0" w:color="E8E7F5"/>
              <w:left w:val="nil"/>
              <w:bottom w:val="nil"/>
              <w:right w:val="nil"/>
            </w:tcBorders>
            <w:shd w:val="clear" w:color="000000" w:fill="E8E7F5"/>
            <w:noWrap/>
            <w:vAlign w:val="center"/>
          </w:tcPr>
          <w:p w14:paraId="30FEAB08" w14:textId="30A9C27C"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single" w:sz="4" w:space="0" w:color="E8E7F5"/>
              <w:left w:val="nil"/>
              <w:bottom w:val="nil"/>
              <w:right w:val="nil"/>
            </w:tcBorders>
            <w:shd w:val="clear" w:color="000000" w:fill="E8E7F5"/>
            <w:noWrap/>
            <w:vAlign w:val="center"/>
          </w:tcPr>
          <w:p w14:paraId="34F41E09" w14:textId="0428EA1B"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single" w:sz="4" w:space="0" w:color="E8E7F5"/>
              <w:left w:val="nil"/>
              <w:bottom w:val="nil"/>
              <w:right w:val="nil"/>
            </w:tcBorders>
            <w:shd w:val="clear" w:color="000000" w:fill="E8E7F5"/>
            <w:noWrap/>
            <w:vAlign w:val="center"/>
          </w:tcPr>
          <w:p w14:paraId="143107BA" w14:textId="01430BD0"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single" w:sz="4" w:space="0" w:color="E8E7F5"/>
              <w:left w:val="nil"/>
              <w:bottom w:val="nil"/>
              <w:right w:val="nil"/>
            </w:tcBorders>
            <w:shd w:val="clear" w:color="000000" w:fill="E8E7F5"/>
            <w:noWrap/>
            <w:vAlign w:val="center"/>
          </w:tcPr>
          <w:p w14:paraId="380236D9" w14:textId="04350665" w:rsidR="007773F2" w:rsidRPr="009A6C38" w:rsidRDefault="007773F2" w:rsidP="006B482C">
            <w:pPr>
              <w:spacing w:after="0" w:line="240" w:lineRule="auto"/>
              <w:jc w:val="center"/>
              <w:rPr>
                <w:rFonts w:ascii="Trebuchet MS" w:eastAsia="Times New Roman" w:hAnsi="Trebuchet MS" w:cs="Calibri"/>
                <w:sz w:val="18"/>
                <w:szCs w:val="18"/>
                <w:lang w:eastAsia="da-DK"/>
              </w:rPr>
            </w:pPr>
          </w:p>
        </w:tc>
        <w:tc>
          <w:tcPr>
            <w:tcW w:w="0" w:type="auto"/>
            <w:tcBorders>
              <w:top w:val="single" w:sz="4" w:space="0" w:color="E8E7F5"/>
              <w:left w:val="nil"/>
              <w:bottom w:val="nil"/>
              <w:right w:val="nil"/>
            </w:tcBorders>
            <w:shd w:val="clear" w:color="000000" w:fill="E8E7F5"/>
            <w:noWrap/>
            <w:vAlign w:val="center"/>
            <w:hideMark/>
          </w:tcPr>
          <w:p w14:paraId="47FEF939" w14:textId="2C792612" w:rsidR="007773F2" w:rsidRPr="009A6C38" w:rsidRDefault="007773F2" w:rsidP="007773F2">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7,7</w:t>
            </w:r>
          </w:p>
        </w:tc>
        <w:tc>
          <w:tcPr>
            <w:tcW w:w="0" w:type="auto"/>
            <w:tcBorders>
              <w:top w:val="single" w:sz="4" w:space="0" w:color="E8E7F5"/>
              <w:left w:val="nil"/>
              <w:bottom w:val="nil"/>
              <w:right w:val="nil"/>
            </w:tcBorders>
            <w:shd w:val="clear" w:color="000000" w:fill="E8E7F5"/>
            <w:noWrap/>
            <w:vAlign w:val="center"/>
            <w:hideMark/>
          </w:tcPr>
          <w:p w14:paraId="1BABEA1C"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7773F2" w:rsidRPr="009A6C38" w14:paraId="6C133FB0" w14:textId="77777777" w:rsidTr="006B482C">
        <w:trPr>
          <w:trHeight w:val="414"/>
        </w:trPr>
        <w:tc>
          <w:tcPr>
            <w:tcW w:w="0" w:type="auto"/>
            <w:tcBorders>
              <w:top w:val="nil"/>
              <w:left w:val="nil"/>
              <w:bottom w:val="nil"/>
              <w:right w:val="nil"/>
            </w:tcBorders>
            <w:shd w:val="clear" w:color="000000" w:fill="E8E7F5"/>
            <w:noWrap/>
            <w:vAlign w:val="center"/>
            <w:hideMark/>
          </w:tcPr>
          <w:p w14:paraId="2D9C21A2"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59C31825"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2C822A8B"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18A6EDF1"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5702E90D"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25B381E6"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728B16CA" w14:textId="77777777" w:rsidR="007773F2" w:rsidRPr="009A6C38" w:rsidRDefault="007773F2" w:rsidP="006B482C">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0" w:type="auto"/>
            <w:tcBorders>
              <w:top w:val="nil"/>
              <w:left w:val="nil"/>
              <w:bottom w:val="nil"/>
              <w:right w:val="nil"/>
            </w:tcBorders>
            <w:shd w:val="clear" w:color="000000" w:fill="E8E7F5"/>
            <w:noWrap/>
            <w:vAlign w:val="center"/>
            <w:hideMark/>
          </w:tcPr>
          <w:p w14:paraId="5CF63319" w14:textId="77777777" w:rsidR="007773F2" w:rsidRPr="009A6C38" w:rsidRDefault="007773F2"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bl>
    <w:p w14:paraId="1BFE9C57" w14:textId="7B8D2A25" w:rsidR="007773F2" w:rsidRDefault="007773F2" w:rsidP="007773F2">
      <w:pPr>
        <w:tabs>
          <w:tab w:val="left" w:pos="2190"/>
        </w:tabs>
        <w:rPr>
          <w:rFonts w:ascii="Trebuchet MS" w:hAnsi="Trebuchet MS"/>
          <w:sz w:val="20"/>
          <w:szCs w:val="20"/>
        </w:rPr>
      </w:pPr>
    </w:p>
    <w:p w14:paraId="7196BE5B" w14:textId="393B2F52" w:rsidR="007773F2" w:rsidRDefault="007773F2" w:rsidP="007773F2">
      <w:pPr>
        <w:tabs>
          <w:tab w:val="left" w:pos="2190"/>
        </w:tabs>
        <w:rPr>
          <w:rFonts w:ascii="Trebuchet MS" w:hAnsi="Trebuchet MS"/>
          <w:sz w:val="20"/>
          <w:szCs w:val="20"/>
        </w:rPr>
      </w:pPr>
    </w:p>
    <w:p w14:paraId="2E93252C" w14:textId="056509EA" w:rsidR="00D90E43" w:rsidRDefault="00D90E43" w:rsidP="007773F2">
      <w:pPr>
        <w:tabs>
          <w:tab w:val="left" w:pos="2190"/>
        </w:tabs>
        <w:rPr>
          <w:rFonts w:ascii="Trebuchet MS" w:hAnsi="Trebuchet MS"/>
          <w:sz w:val="20"/>
          <w:szCs w:val="20"/>
        </w:rPr>
      </w:pPr>
    </w:p>
    <w:p w14:paraId="1039FBC6" w14:textId="77777777" w:rsidR="00D90E43" w:rsidRDefault="00D90E43" w:rsidP="007773F2">
      <w:pPr>
        <w:tabs>
          <w:tab w:val="left" w:pos="2190"/>
        </w:tabs>
        <w:rPr>
          <w:rFonts w:ascii="Trebuchet MS" w:hAnsi="Trebuchet MS"/>
          <w:sz w:val="20"/>
          <w:szCs w:val="20"/>
        </w:rPr>
      </w:pPr>
    </w:p>
    <w:tbl>
      <w:tblPr>
        <w:tblW w:w="5999" w:type="pct"/>
        <w:tblCellMar>
          <w:left w:w="70" w:type="dxa"/>
          <w:right w:w="70" w:type="dxa"/>
        </w:tblCellMar>
        <w:tblLook w:val="04A0" w:firstRow="1" w:lastRow="0" w:firstColumn="1" w:lastColumn="0" w:noHBand="0" w:noVBand="1"/>
      </w:tblPr>
      <w:tblGrid>
        <w:gridCol w:w="195"/>
        <w:gridCol w:w="5400"/>
        <w:gridCol w:w="743"/>
        <w:gridCol w:w="745"/>
        <w:gridCol w:w="745"/>
        <w:gridCol w:w="747"/>
        <w:gridCol w:w="752"/>
        <w:gridCol w:w="196"/>
      </w:tblGrid>
      <w:tr w:rsidR="00E423D3" w:rsidRPr="009A6C38" w14:paraId="5BFC3A54" w14:textId="77777777" w:rsidTr="006B482C">
        <w:trPr>
          <w:trHeight w:val="383"/>
        </w:trPr>
        <w:tc>
          <w:tcPr>
            <w:tcW w:w="103" w:type="pct"/>
            <w:tcBorders>
              <w:top w:val="nil"/>
              <w:left w:val="nil"/>
              <w:bottom w:val="nil"/>
              <w:right w:val="nil"/>
            </w:tcBorders>
            <w:shd w:val="clear" w:color="000000" w:fill="E8E7F5"/>
            <w:noWrap/>
            <w:vAlign w:val="center"/>
            <w:hideMark/>
          </w:tcPr>
          <w:p w14:paraId="0B54B8A4"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lastRenderedPageBreak/>
              <w:t> </w:t>
            </w:r>
          </w:p>
        </w:tc>
        <w:tc>
          <w:tcPr>
            <w:tcW w:w="2834" w:type="pct"/>
            <w:tcBorders>
              <w:top w:val="nil"/>
              <w:left w:val="nil"/>
              <w:bottom w:val="nil"/>
              <w:right w:val="nil"/>
            </w:tcBorders>
            <w:shd w:val="clear" w:color="000000" w:fill="E8E7F5"/>
            <w:noWrap/>
            <w:vAlign w:val="center"/>
            <w:hideMark/>
          </w:tcPr>
          <w:p w14:paraId="4C3C2BF1"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0" w:type="pct"/>
            <w:tcBorders>
              <w:top w:val="nil"/>
              <w:left w:val="nil"/>
              <w:bottom w:val="nil"/>
              <w:right w:val="nil"/>
            </w:tcBorders>
            <w:shd w:val="clear" w:color="000000" w:fill="E8E7F5"/>
            <w:noWrap/>
            <w:vAlign w:val="center"/>
            <w:hideMark/>
          </w:tcPr>
          <w:p w14:paraId="3B6E9784"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1CB76A10"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436CA9C0"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tcBorders>
              <w:top w:val="nil"/>
              <w:left w:val="nil"/>
              <w:bottom w:val="nil"/>
              <w:right w:val="nil"/>
            </w:tcBorders>
            <w:shd w:val="clear" w:color="000000" w:fill="E8E7F5"/>
            <w:noWrap/>
            <w:vAlign w:val="center"/>
            <w:hideMark/>
          </w:tcPr>
          <w:p w14:paraId="3AB8FE98"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4" w:type="pct"/>
            <w:tcBorders>
              <w:top w:val="nil"/>
              <w:left w:val="nil"/>
              <w:bottom w:val="nil"/>
              <w:right w:val="nil"/>
            </w:tcBorders>
            <w:shd w:val="clear" w:color="000000" w:fill="E8E7F5"/>
            <w:noWrap/>
            <w:vAlign w:val="center"/>
            <w:hideMark/>
          </w:tcPr>
          <w:p w14:paraId="660BF0DF" w14:textId="77777777" w:rsidR="00E423D3" w:rsidRPr="009A6C38" w:rsidRDefault="00E423D3" w:rsidP="006B482C">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3" w:type="pct"/>
            <w:tcBorders>
              <w:top w:val="nil"/>
              <w:left w:val="nil"/>
              <w:bottom w:val="nil"/>
              <w:right w:val="nil"/>
            </w:tcBorders>
            <w:shd w:val="clear" w:color="000000" w:fill="E8E7F5"/>
            <w:noWrap/>
            <w:vAlign w:val="center"/>
            <w:hideMark/>
          </w:tcPr>
          <w:p w14:paraId="73248B2D"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4FE85CAA" w14:textId="77777777" w:rsidTr="006B482C">
        <w:trPr>
          <w:trHeight w:val="617"/>
        </w:trPr>
        <w:tc>
          <w:tcPr>
            <w:tcW w:w="103" w:type="pct"/>
            <w:tcBorders>
              <w:top w:val="nil"/>
              <w:left w:val="nil"/>
              <w:bottom w:val="nil"/>
              <w:right w:val="nil"/>
            </w:tcBorders>
            <w:shd w:val="clear" w:color="000000" w:fill="E8E7F5"/>
            <w:noWrap/>
            <w:vAlign w:val="center"/>
            <w:hideMark/>
          </w:tcPr>
          <w:p w14:paraId="76568174"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6FB13048" w14:textId="14B9CF62" w:rsidR="00E423D3" w:rsidRPr="009A6C38" w:rsidRDefault="00E423D3" w:rsidP="00AA6ED6">
            <w:pPr>
              <w:spacing w:after="0" w:line="240" w:lineRule="auto"/>
              <w:rPr>
                <w:rFonts w:ascii="Trebuchet MS" w:eastAsia="Times New Roman" w:hAnsi="Trebuchet MS" w:cs="Calibri"/>
                <w:b/>
                <w:bCs/>
                <w:sz w:val="18"/>
                <w:szCs w:val="18"/>
                <w:lang w:eastAsia="da-DK"/>
              </w:rPr>
            </w:pPr>
            <w:r>
              <w:rPr>
                <w:rFonts w:ascii="Trebuchet MS" w:eastAsia="Times New Roman" w:hAnsi="Trebuchet MS" w:cs="Calibri"/>
                <w:b/>
                <w:bCs/>
                <w:sz w:val="18"/>
                <w:szCs w:val="18"/>
                <w:lang w:eastAsia="da-DK"/>
              </w:rPr>
              <w:t xml:space="preserve">Tabel </w:t>
            </w:r>
            <w:r w:rsidR="00AA6ED6">
              <w:rPr>
                <w:rFonts w:ascii="Trebuchet MS" w:eastAsia="Times New Roman" w:hAnsi="Trebuchet MS" w:cs="Calibri"/>
                <w:b/>
                <w:bCs/>
                <w:sz w:val="18"/>
                <w:szCs w:val="18"/>
                <w:lang w:eastAsia="da-DK"/>
              </w:rPr>
              <w:t>D</w:t>
            </w:r>
          </w:p>
        </w:tc>
        <w:tc>
          <w:tcPr>
            <w:tcW w:w="390" w:type="pct"/>
            <w:tcBorders>
              <w:top w:val="nil"/>
              <w:left w:val="nil"/>
              <w:bottom w:val="nil"/>
              <w:right w:val="nil"/>
            </w:tcBorders>
            <w:shd w:val="clear" w:color="000000" w:fill="E8E7F5"/>
            <w:noWrap/>
            <w:vAlign w:val="center"/>
            <w:hideMark/>
          </w:tcPr>
          <w:p w14:paraId="7B961EC8"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4927DCC3"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194CF34B"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tcBorders>
              <w:top w:val="nil"/>
              <w:left w:val="nil"/>
              <w:bottom w:val="nil"/>
              <w:right w:val="nil"/>
            </w:tcBorders>
            <w:shd w:val="clear" w:color="000000" w:fill="E8E7F5"/>
            <w:noWrap/>
            <w:vAlign w:val="center"/>
            <w:hideMark/>
          </w:tcPr>
          <w:p w14:paraId="381E3E8B"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4" w:type="pct"/>
            <w:tcBorders>
              <w:top w:val="nil"/>
              <w:left w:val="nil"/>
              <w:bottom w:val="nil"/>
              <w:right w:val="nil"/>
            </w:tcBorders>
            <w:shd w:val="clear" w:color="000000" w:fill="E8E7F5"/>
            <w:noWrap/>
            <w:vAlign w:val="center"/>
            <w:hideMark/>
          </w:tcPr>
          <w:p w14:paraId="7B521A1B" w14:textId="77777777" w:rsidR="00E423D3" w:rsidRPr="009A6C38" w:rsidRDefault="00E423D3" w:rsidP="006B482C">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3" w:type="pct"/>
            <w:tcBorders>
              <w:top w:val="nil"/>
              <w:left w:val="nil"/>
              <w:bottom w:val="nil"/>
              <w:right w:val="nil"/>
            </w:tcBorders>
            <w:shd w:val="clear" w:color="000000" w:fill="E8E7F5"/>
            <w:noWrap/>
            <w:vAlign w:val="center"/>
            <w:hideMark/>
          </w:tcPr>
          <w:p w14:paraId="17C0862E"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73AF4E95" w14:textId="77777777" w:rsidTr="006B482C">
        <w:trPr>
          <w:trHeight w:val="461"/>
        </w:trPr>
        <w:tc>
          <w:tcPr>
            <w:tcW w:w="103" w:type="pct"/>
            <w:tcBorders>
              <w:top w:val="nil"/>
              <w:left w:val="nil"/>
              <w:bottom w:val="nil"/>
              <w:right w:val="nil"/>
            </w:tcBorders>
            <w:shd w:val="clear" w:color="000000" w:fill="E8E7F5"/>
            <w:noWrap/>
            <w:vAlign w:val="center"/>
            <w:hideMark/>
          </w:tcPr>
          <w:p w14:paraId="2037CA50"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793" w:type="pct"/>
            <w:gridSpan w:val="6"/>
            <w:tcBorders>
              <w:top w:val="nil"/>
              <w:left w:val="nil"/>
              <w:bottom w:val="nil"/>
              <w:right w:val="nil"/>
            </w:tcBorders>
            <w:shd w:val="clear" w:color="000000" w:fill="E8E7F5"/>
            <w:noWrap/>
            <w:vAlign w:val="center"/>
            <w:hideMark/>
          </w:tcPr>
          <w:p w14:paraId="17592FC3" w14:textId="1C929A51" w:rsidR="00E423D3" w:rsidRPr="009A6C38" w:rsidRDefault="00E423D3" w:rsidP="00E423D3">
            <w:pPr>
              <w:spacing w:after="0" w:line="240" w:lineRule="auto"/>
              <w:rPr>
                <w:rFonts w:ascii="Trebuchet MS" w:eastAsia="Times New Roman" w:hAnsi="Trebuchet MS" w:cs="Calibri"/>
                <w:sz w:val="24"/>
                <w:szCs w:val="24"/>
                <w:lang w:eastAsia="da-DK"/>
              </w:rPr>
            </w:pPr>
            <w:r>
              <w:rPr>
                <w:rFonts w:ascii="Trebuchet MS" w:eastAsia="Times New Roman" w:hAnsi="Trebuchet MS" w:cs="Calibri"/>
                <w:sz w:val="24"/>
                <w:szCs w:val="24"/>
                <w:lang w:eastAsia="da-DK"/>
              </w:rPr>
              <w:t>A</w:t>
            </w:r>
            <w:r w:rsidRPr="009A6C38">
              <w:rPr>
                <w:rFonts w:ascii="Trebuchet MS" w:eastAsia="Times New Roman" w:hAnsi="Trebuchet MS" w:cs="Calibri"/>
                <w:sz w:val="24"/>
                <w:szCs w:val="24"/>
                <w:lang w:eastAsia="da-DK"/>
              </w:rPr>
              <w:t>fsluttede langvarige varetægtsfængslinger af personer under 18 år</w:t>
            </w:r>
            <w:r>
              <w:rPr>
                <w:rFonts w:ascii="Trebuchet MS" w:eastAsia="Times New Roman" w:hAnsi="Trebuchet MS" w:cs="Calibri"/>
                <w:sz w:val="24"/>
                <w:szCs w:val="24"/>
                <w:lang w:eastAsia="da-DK"/>
              </w:rPr>
              <w:t xml:space="preserve"> på Færøerne </w:t>
            </w:r>
          </w:p>
        </w:tc>
        <w:tc>
          <w:tcPr>
            <w:tcW w:w="103" w:type="pct"/>
            <w:tcBorders>
              <w:top w:val="nil"/>
              <w:left w:val="nil"/>
              <w:bottom w:val="nil"/>
              <w:right w:val="nil"/>
            </w:tcBorders>
            <w:shd w:val="clear" w:color="000000" w:fill="E8E7F5"/>
            <w:noWrap/>
            <w:vAlign w:val="center"/>
            <w:hideMark/>
          </w:tcPr>
          <w:p w14:paraId="538A175E"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5BEA1706" w14:textId="77777777" w:rsidTr="006B482C">
        <w:trPr>
          <w:trHeight w:val="461"/>
        </w:trPr>
        <w:tc>
          <w:tcPr>
            <w:tcW w:w="103" w:type="pct"/>
            <w:tcBorders>
              <w:top w:val="nil"/>
              <w:left w:val="nil"/>
              <w:bottom w:val="nil"/>
              <w:right w:val="nil"/>
            </w:tcBorders>
            <w:shd w:val="clear" w:color="000000" w:fill="E8E7F5"/>
            <w:noWrap/>
            <w:vAlign w:val="center"/>
            <w:hideMark/>
          </w:tcPr>
          <w:p w14:paraId="27669760"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25CA116C" w14:textId="77777777" w:rsidR="00E423D3" w:rsidRPr="009A6C38" w:rsidRDefault="00E423D3" w:rsidP="006B482C">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 </w:t>
            </w:r>
          </w:p>
        </w:tc>
        <w:tc>
          <w:tcPr>
            <w:tcW w:w="390" w:type="pct"/>
            <w:tcBorders>
              <w:top w:val="nil"/>
              <w:left w:val="nil"/>
              <w:bottom w:val="nil"/>
              <w:right w:val="nil"/>
            </w:tcBorders>
            <w:shd w:val="clear" w:color="000000" w:fill="E8E7F5"/>
            <w:noWrap/>
            <w:vAlign w:val="center"/>
            <w:hideMark/>
          </w:tcPr>
          <w:p w14:paraId="540B2404"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4A7187BE"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tcBorders>
              <w:top w:val="nil"/>
              <w:left w:val="nil"/>
              <w:bottom w:val="nil"/>
              <w:right w:val="nil"/>
            </w:tcBorders>
            <w:shd w:val="clear" w:color="000000" w:fill="E8E7F5"/>
            <w:noWrap/>
            <w:vAlign w:val="center"/>
            <w:hideMark/>
          </w:tcPr>
          <w:p w14:paraId="00715925"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tcBorders>
              <w:top w:val="nil"/>
              <w:left w:val="nil"/>
              <w:bottom w:val="nil"/>
              <w:right w:val="nil"/>
            </w:tcBorders>
            <w:shd w:val="clear" w:color="000000" w:fill="E8E7F5"/>
            <w:noWrap/>
            <w:vAlign w:val="center"/>
            <w:hideMark/>
          </w:tcPr>
          <w:p w14:paraId="1775A11B"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4" w:type="pct"/>
            <w:tcBorders>
              <w:top w:val="nil"/>
              <w:left w:val="nil"/>
              <w:bottom w:val="nil"/>
              <w:right w:val="nil"/>
            </w:tcBorders>
            <w:shd w:val="clear" w:color="000000" w:fill="E8E7F5"/>
            <w:noWrap/>
            <w:vAlign w:val="center"/>
            <w:hideMark/>
          </w:tcPr>
          <w:p w14:paraId="16B25949"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103" w:type="pct"/>
            <w:tcBorders>
              <w:top w:val="nil"/>
              <w:left w:val="nil"/>
              <w:bottom w:val="nil"/>
              <w:right w:val="nil"/>
            </w:tcBorders>
            <w:shd w:val="clear" w:color="000000" w:fill="E8E7F5"/>
            <w:noWrap/>
            <w:vAlign w:val="center"/>
            <w:hideMark/>
          </w:tcPr>
          <w:p w14:paraId="531807A5"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3D635599" w14:textId="77777777" w:rsidTr="00E423D3">
        <w:trPr>
          <w:trHeight w:val="383"/>
        </w:trPr>
        <w:tc>
          <w:tcPr>
            <w:tcW w:w="103" w:type="pct"/>
            <w:tcBorders>
              <w:top w:val="nil"/>
              <w:left w:val="nil"/>
              <w:bottom w:val="nil"/>
              <w:right w:val="nil"/>
            </w:tcBorders>
            <w:shd w:val="clear" w:color="000000" w:fill="E8E7F5"/>
            <w:noWrap/>
            <w:vAlign w:val="center"/>
            <w:hideMark/>
          </w:tcPr>
          <w:p w14:paraId="3E822DAD"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231F204A" w14:textId="77777777" w:rsidR="00E423D3" w:rsidRPr="009A6C38" w:rsidRDefault="00E423D3" w:rsidP="006B482C">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390" w:type="pct"/>
            <w:tcBorders>
              <w:top w:val="nil"/>
              <w:left w:val="nil"/>
              <w:bottom w:val="nil"/>
              <w:right w:val="nil"/>
            </w:tcBorders>
            <w:shd w:val="clear" w:color="000000" w:fill="E8E7F5"/>
            <w:noWrap/>
            <w:vAlign w:val="center"/>
          </w:tcPr>
          <w:p w14:paraId="7C267392" w14:textId="32E9EFC6" w:rsidR="00E423D3" w:rsidRPr="009A6C38" w:rsidRDefault="00E423D3" w:rsidP="006B482C">
            <w:pPr>
              <w:spacing w:after="0" w:line="240" w:lineRule="auto"/>
              <w:jc w:val="center"/>
              <w:rPr>
                <w:rFonts w:ascii="Trebuchet MS" w:eastAsia="Times New Roman" w:hAnsi="Trebuchet MS" w:cs="Calibri"/>
                <w:b/>
                <w:bCs/>
                <w:sz w:val="18"/>
                <w:szCs w:val="18"/>
                <w:lang w:eastAsia="da-DK"/>
              </w:rPr>
            </w:pPr>
          </w:p>
        </w:tc>
        <w:tc>
          <w:tcPr>
            <w:tcW w:w="391" w:type="pct"/>
            <w:tcBorders>
              <w:top w:val="nil"/>
              <w:left w:val="nil"/>
              <w:bottom w:val="nil"/>
              <w:right w:val="nil"/>
            </w:tcBorders>
            <w:shd w:val="clear" w:color="000000" w:fill="E8E7F5"/>
            <w:noWrap/>
            <w:vAlign w:val="center"/>
          </w:tcPr>
          <w:p w14:paraId="6A2CAD2F" w14:textId="0D5C8F16" w:rsidR="00E423D3" w:rsidRPr="009A6C38" w:rsidRDefault="00E423D3" w:rsidP="006B482C">
            <w:pPr>
              <w:spacing w:after="0" w:line="240" w:lineRule="auto"/>
              <w:jc w:val="center"/>
              <w:rPr>
                <w:rFonts w:ascii="Trebuchet MS" w:eastAsia="Times New Roman" w:hAnsi="Trebuchet MS" w:cs="Calibri"/>
                <w:b/>
                <w:bCs/>
                <w:sz w:val="18"/>
                <w:szCs w:val="18"/>
                <w:lang w:eastAsia="da-DK"/>
              </w:rPr>
            </w:pPr>
          </w:p>
        </w:tc>
        <w:tc>
          <w:tcPr>
            <w:tcW w:w="391" w:type="pct"/>
            <w:tcBorders>
              <w:top w:val="nil"/>
              <w:left w:val="nil"/>
              <w:bottom w:val="nil"/>
              <w:right w:val="nil"/>
            </w:tcBorders>
            <w:shd w:val="clear" w:color="000000" w:fill="E8E7F5"/>
            <w:noWrap/>
            <w:vAlign w:val="center"/>
          </w:tcPr>
          <w:p w14:paraId="4EFCDBBC" w14:textId="7F08BD8C" w:rsidR="00E423D3" w:rsidRPr="009A6C38" w:rsidRDefault="00E423D3" w:rsidP="006B482C">
            <w:pPr>
              <w:spacing w:after="0" w:line="240" w:lineRule="auto"/>
              <w:jc w:val="center"/>
              <w:rPr>
                <w:rFonts w:ascii="Trebuchet MS" w:eastAsia="Times New Roman" w:hAnsi="Trebuchet MS" w:cs="Calibri"/>
                <w:b/>
                <w:bCs/>
                <w:sz w:val="18"/>
                <w:szCs w:val="18"/>
                <w:lang w:eastAsia="da-DK"/>
              </w:rPr>
            </w:pPr>
          </w:p>
        </w:tc>
        <w:tc>
          <w:tcPr>
            <w:tcW w:w="392" w:type="pct"/>
            <w:tcBorders>
              <w:top w:val="nil"/>
              <w:left w:val="nil"/>
              <w:bottom w:val="nil"/>
              <w:right w:val="nil"/>
            </w:tcBorders>
            <w:shd w:val="clear" w:color="000000" w:fill="E8E7F5"/>
            <w:noWrap/>
            <w:vAlign w:val="center"/>
          </w:tcPr>
          <w:p w14:paraId="55869835" w14:textId="4B971B8D" w:rsidR="00E423D3" w:rsidRPr="009A6C38" w:rsidRDefault="00E423D3" w:rsidP="006B482C">
            <w:pPr>
              <w:spacing w:after="0" w:line="240" w:lineRule="auto"/>
              <w:jc w:val="center"/>
              <w:rPr>
                <w:rFonts w:ascii="Trebuchet MS" w:eastAsia="Times New Roman" w:hAnsi="Trebuchet MS" w:cs="Calibri"/>
                <w:b/>
                <w:bCs/>
                <w:sz w:val="18"/>
                <w:szCs w:val="18"/>
                <w:lang w:eastAsia="da-DK"/>
              </w:rPr>
            </w:pPr>
          </w:p>
        </w:tc>
        <w:tc>
          <w:tcPr>
            <w:tcW w:w="394" w:type="pct"/>
            <w:tcBorders>
              <w:top w:val="nil"/>
              <w:left w:val="nil"/>
              <w:bottom w:val="nil"/>
              <w:right w:val="nil"/>
            </w:tcBorders>
            <w:shd w:val="clear" w:color="000000" w:fill="E8E7F5"/>
            <w:noWrap/>
            <w:vAlign w:val="center"/>
            <w:hideMark/>
          </w:tcPr>
          <w:p w14:paraId="278A0C16" w14:textId="77777777" w:rsidR="00E423D3" w:rsidRPr="009A6C38" w:rsidRDefault="00E423D3" w:rsidP="006B482C">
            <w:pPr>
              <w:spacing w:after="0" w:line="240" w:lineRule="auto"/>
              <w:jc w:val="center"/>
              <w:rPr>
                <w:rFonts w:ascii="Trebuchet MS" w:eastAsia="Times New Roman" w:hAnsi="Trebuchet MS" w:cs="Calibri"/>
                <w:b/>
                <w:bCs/>
                <w:sz w:val="18"/>
                <w:szCs w:val="18"/>
                <w:lang w:eastAsia="da-DK"/>
              </w:rPr>
            </w:pPr>
            <w:r>
              <w:rPr>
                <w:rFonts w:ascii="Trebuchet MS" w:eastAsia="Times New Roman" w:hAnsi="Trebuchet MS" w:cs="Calibri"/>
                <w:b/>
                <w:bCs/>
                <w:sz w:val="18"/>
                <w:szCs w:val="18"/>
                <w:lang w:eastAsia="da-DK"/>
              </w:rPr>
              <w:t>2021</w:t>
            </w:r>
          </w:p>
        </w:tc>
        <w:tc>
          <w:tcPr>
            <w:tcW w:w="103" w:type="pct"/>
            <w:tcBorders>
              <w:top w:val="nil"/>
              <w:left w:val="nil"/>
              <w:bottom w:val="nil"/>
              <w:right w:val="nil"/>
            </w:tcBorders>
            <w:shd w:val="clear" w:color="000000" w:fill="E8E7F5"/>
            <w:noWrap/>
            <w:vAlign w:val="center"/>
            <w:hideMark/>
          </w:tcPr>
          <w:p w14:paraId="75FE71DE"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2B627190" w14:textId="77777777" w:rsidTr="00E423D3">
        <w:trPr>
          <w:trHeight w:val="383"/>
        </w:trPr>
        <w:tc>
          <w:tcPr>
            <w:tcW w:w="103" w:type="pct"/>
            <w:tcBorders>
              <w:top w:val="nil"/>
              <w:left w:val="nil"/>
              <w:bottom w:val="nil"/>
              <w:right w:val="nil"/>
            </w:tcBorders>
            <w:shd w:val="clear" w:color="000000" w:fill="E8E7F5"/>
            <w:noWrap/>
            <w:vAlign w:val="center"/>
            <w:hideMark/>
          </w:tcPr>
          <w:p w14:paraId="26D7A37A"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FFFFFF"/>
            <w:noWrap/>
            <w:vAlign w:val="center"/>
            <w:hideMark/>
          </w:tcPr>
          <w:p w14:paraId="39A75171"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Samlet antal varetægtsfængslinger (u. 18)</w:t>
            </w:r>
          </w:p>
        </w:tc>
        <w:tc>
          <w:tcPr>
            <w:tcW w:w="390" w:type="pct"/>
            <w:tcBorders>
              <w:top w:val="nil"/>
              <w:left w:val="nil"/>
              <w:bottom w:val="nil"/>
              <w:right w:val="nil"/>
            </w:tcBorders>
            <w:shd w:val="clear" w:color="000000" w:fill="FFFFFF"/>
            <w:noWrap/>
            <w:vAlign w:val="center"/>
          </w:tcPr>
          <w:p w14:paraId="62EC38E3" w14:textId="2E434162"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FFFFFF"/>
            <w:noWrap/>
            <w:vAlign w:val="center"/>
          </w:tcPr>
          <w:p w14:paraId="1B4F3854" w14:textId="1C5970A6"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FFFFFF"/>
            <w:noWrap/>
            <w:vAlign w:val="center"/>
          </w:tcPr>
          <w:p w14:paraId="4930BC84" w14:textId="4527A107"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2" w:type="pct"/>
            <w:tcBorders>
              <w:top w:val="nil"/>
              <w:left w:val="nil"/>
              <w:bottom w:val="nil"/>
              <w:right w:val="nil"/>
            </w:tcBorders>
            <w:shd w:val="clear" w:color="000000" w:fill="FFFFFF"/>
            <w:noWrap/>
            <w:vAlign w:val="center"/>
          </w:tcPr>
          <w:p w14:paraId="6DBCF129" w14:textId="53A03BEC"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4" w:type="pct"/>
            <w:tcBorders>
              <w:top w:val="nil"/>
              <w:left w:val="nil"/>
              <w:bottom w:val="nil"/>
              <w:right w:val="nil"/>
            </w:tcBorders>
            <w:shd w:val="clear" w:color="000000" w:fill="FFFFFF"/>
            <w:noWrap/>
            <w:vAlign w:val="center"/>
            <w:hideMark/>
          </w:tcPr>
          <w:p w14:paraId="047CB09A" w14:textId="4BD3F60E" w:rsidR="00E423D3" w:rsidRPr="009A6C38" w:rsidRDefault="00E423D3" w:rsidP="00E423D3">
            <w:pPr>
              <w:spacing w:after="0" w:line="240" w:lineRule="auto"/>
              <w:jc w:val="center"/>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1</w:t>
            </w:r>
          </w:p>
        </w:tc>
        <w:tc>
          <w:tcPr>
            <w:tcW w:w="103" w:type="pct"/>
            <w:tcBorders>
              <w:top w:val="nil"/>
              <w:left w:val="nil"/>
              <w:bottom w:val="nil"/>
              <w:right w:val="nil"/>
            </w:tcBorders>
            <w:shd w:val="clear" w:color="000000" w:fill="E8E7F5"/>
            <w:noWrap/>
            <w:vAlign w:val="center"/>
            <w:hideMark/>
          </w:tcPr>
          <w:p w14:paraId="3E8FBD6A"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4CDCDAC6" w14:textId="77777777" w:rsidTr="00E423D3">
        <w:trPr>
          <w:trHeight w:val="383"/>
        </w:trPr>
        <w:tc>
          <w:tcPr>
            <w:tcW w:w="103" w:type="pct"/>
            <w:tcBorders>
              <w:top w:val="nil"/>
              <w:left w:val="nil"/>
              <w:bottom w:val="nil"/>
              <w:right w:val="nil"/>
            </w:tcBorders>
            <w:shd w:val="clear" w:color="000000" w:fill="E8E7F5"/>
            <w:noWrap/>
            <w:vAlign w:val="center"/>
            <w:hideMark/>
          </w:tcPr>
          <w:p w14:paraId="7AAB63EC"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1C2540EF"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Antal langvarige varetægtsfængslinger (u. 18)</w:t>
            </w:r>
          </w:p>
        </w:tc>
        <w:tc>
          <w:tcPr>
            <w:tcW w:w="390" w:type="pct"/>
            <w:tcBorders>
              <w:top w:val="nil"/>
              <w:left w:val="nil"/>
              <w:bottom w:val="nil"/>
              <w:right w:val="nil"/>
            </w:tcBorders>
            <w:shd w:val="clear" w:color="000000" w:fill="E8E7F5"/>
            <w:noWrap/>
            <w:vAlign w:val="center"/>
          </w:tcPr>
          <w:p w14:paraId="5C38CF63" w14:textId="3E69312D"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E8E7F5"/>
            <w:noWrap/>
            <w:vAlign w:val="center"/>
          </w:tcPr>
          <w:p w14:paraId="0A78FC82" w14:textId="1EBFC805"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E8E7F5"/>
            <w:noWrap/>
            <w:vAlign w:val="center"/>
          </w:tcPr>
          <w:p w14:paraId="5E7BBE26" w14:textId="031A3068"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2" w:type="pct"/>
            <w:tcBorders>
              <w:top w:val="nil"/>
              <w:left w:val="nil"/>
              <w:bottom w:val="nil"/>
              <w:right w:val="nil"/>
            </w:tcBorders>
            <w:shd w:val="clear" w:color="000000" w:fill="E8E7F5"/>
            <w:noWrap/>
            <w:vAlign w:val="center"/>
          </w:tcPr>
          <w:p w14:paraId="4C3A971D" w14:textId="65302577"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4" w:type="pct"/>
            <w:tcBorders>
              <w:top w:val="nil"/>
              <w:left w:val="nil"/>
              <w:bottom w:val="nil"/>
              <w:right w:val="nil"/>
            </w:tcBorders>
            <w:shd w:val="clear" w:color="000000" w:fill="E8E7F5"/>
            <w:noWrap/>
            <w:vAlign w:val="center"/>
            <w:hideMark/>
          </w:tcPr>
          <w:p w14:paraId="7EC40F2B" w14:textId="66F9A537" w:rsidR="00E423D3" w:rsidRPr="009A6C38" w:rsidRDefault="00E423D3" w:rsidP="006B482C">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103" w:type="pct"/>
            <w:tcBorders>
              <w:top w:val="nil"/>
              <w:left w:val="nil"/>
              <w:bottom w:val="nil"/>
              <w:right w:val="nil"/>
            </w:tcBorders>
            <w:shd w:val="clear" w:color="000000" w:fill="E8E7F5"/>
            <w:noWrap/>
            <w:vAlign w:val="center"/>
            <w:hideMark/>
          </w:tcPr>
          <w:p w14:paraId="4286EA71"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2DD6F229" w14:textId="77777777" w:rsidTr="00E423D3">
        <w:trPr>
          <w:trHeight w:val="383"/>
        </w:trPr>
        <w:tc>
          <w:tcPr>
            <w:tcW w:w="103" w:type="pct"/>
            <w:tcBorders>
              <w:top w:val="nil"/>
              <w:left w:val="nil"/>
              <w:bottom w:val="nil"/>
              <w:right w:val="nil"/>
            </w:tcBorders>
            <w:shd w:val="clear" w:color="000000" w:fill="E8E7F5"/>
            <w:noWrap/>
            <w:vAlign w:val="center"/>
            <w:hideMark/>
          </w:tcPr>
          <w:p w14:paraId="4FC1C315"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FFFFFF"/>
            <w:noWrap/>
            <w:vAlign w:val="center"/>
            <w:hideMark/>
          </w:tcPr>
          <w:p w14:paraId="5765DEB5"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Andel langvarige varetægtsfængslinger af personer (u. 18)</w:t>
            </w:r>
          </w:p>
        </w:tc>
        <w:tc>
          <w:tcPr>
            <w:tcW w:w="390" w:type="pct"/>
            <w:tcBorders>
              <w:top w:val="nil"/>
              <w:left w:val="nil"/>
              <w:bottom w:val="nil"/>
              <w:right w:val="nil"/>
            </w:tcBorders>
            <w:shd w:val="clear" w:color="000000" w:fill="FFFFFF"/>
            <w:noWrap/>
            <w:vAlign w:val="center"/>
          </w:tcPr>
          <w:p w14:paraId="7A1DBD09" w14:textId="78F899EC"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FFFFFF"/>
            <w:noWrap/>
            <w:vAlign w:val="center"/>
          </w:tcPr>
          <w:p w14:paraId="61EA0910" w14:textId="2FDAD3B5"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FFFFFF"/>
            <w:noWrap/>
            <w:vAlign w:val="center"/>
          </w:tcPr>
          <w:p w14:paraId="6A6AA252" w14:textId="0F399A22"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2" w:type="pct"/>
            <w:tcBorders>
              <w:top w:val="nil"/>
              <w:left w:val="nil"/>
              <w:bottom w:val="nil"/>
              <w:right w:val="nil"/>
            </w:tcBorders>
            <w:shd w:val="clear" w:color="000000" w:fill="FFFFFF"/>
            <w:noWrap/>
            <w:vAlign w:val="center"/>
          </w:tcPr>
          <w:p w14:paraId="17E21921" w14:textId="64904F28"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4" w:type="pct"/>
            <w:tcBorders>
              <w:top w:val="nil"/>
              <w:left w:val="nil"/>
              <w:bottom w:val="nil"/>
              <w:right w:val="nil"/>
            </w:tcBorders>
            <w:shd w:val="clear" w:color="000000" w:fill="FFFFFF"/>
            <w:noWrap/>
            <w:vAlign w:val="center"/>
            <w:hideMark/>
          </w:tcPr>
          <w:p w14:paraId="57EACBB2" w14:textId="11C9264D" w:rsidR="00E423D3" w:rsidRPr="009A6C38" w:rsidRDefault="00E423D3" w:rsidP="006B482C">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 pct.</w:t>
            </w:r>
          </w:p>
        </w:tc>
        <w:tc>
          <w:tcPr>
            <w:tcW w:w="103" w:type="pct"/>
            <w:tcBorders>
              <w:top w:val="nil"/>
              <w:left w:val="nil"/>
              <w:bottom w:val="nil"/>
              <w:right w:val="nil"/>
            </w:tcBorders>
            <w:shd w:val="clear" w:color="000000" w:fill="E8E7F5"/>
            <w:noWrap/>
            <w:vAlign w:val="center"/>
            <w:hideMark/>
          </w:tcPr>
          <w:p w14:paraId="65955B28"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7465BA85" w14:textId="77777777" w:rsidTr="00E423D3">
        <w:trPr>
          <w:trHeight w:val="383"/>
        </w:trPr>
        <w:tc>
          <w:tcPr>
            <w:tcW w:w="103" w:type="pct"/>
            <w:tcBorders>
              <w:top w:val="nil"/>
              <w:left w:val="nil"/>
              <w:bottom w:val="nil"/>
              <w:right w:val="nil"/>
            </w:tcBorders>
            <w:shd w:val="clear" w:color="000000" w:fill="E8E7F5"/>
            <w:noWrap/>
            <w:vAlign w:val="center"/>
            <w:hideMark/>
          </w:tcPr>
          <w:p w14:paraId="2A14E690"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4" w:type="pct"/>
            <w:tcBorders>
              <w:top w:val="nil"/>
              <w:left w:val="nil"/>
              <w:bottom w:val="nil"/>
              <w:right w:val="nil"/>
            </w:tcBorders>
            <w:shd w:val="clear" w:color="000000" w:fill="E8E7F5"/>
            <w:noWrap/>
            <w:vAlign w:val="center"/>
            <w:hideMark/>
          </w:tcPr>
          <w:p w14:paraId="7EDDE9B7"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Gns. varighed af langvarige varetægtsfængslinger (u. 18) (mdr.)</w:t>
            </w:r>
          </w:p>
        </w:tc>
        <w:tc>
          <w:tcPr>
            <w:tcW w:w="390" w:type="pct"/>
            <w:tcBorders>
              <w:top w:val="nil"/>
              <w:left w:val="nil"/>
              <w:bottom w:val="nil"/>
              <w:right w:val="nil"/>
            </w:tcBorders>
            <w:shd w:val="clear" w:color="000000" w:fill="E8E7F5"/>
            <w:noWrap/>
            <w:vAlign w:val="center"/>
          </w:tcPr>
          <w:p w14:paraId="225C15A8" w14:textId="2B4AFCB7"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E8E7F5"/>
            <w:noWrap/>
            <w:vAlign w:val="center"/>
          </w:tcPr>
          <w:p w14:paraId="41B79164" w14:textId="48421C78"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1" w:type="pct"/>
            <w:tcBorders>
              <w:top w:val="nil"/>
              <w:left w:val="nil"/>
              <w:bottom w:val="nil"/>
              <w:right w:val="nil"/>
            </w:tcBorders>
            <w:shd w:val="clear" w:color="000000" w:fill="E8E7F5"/>
            <w:noWrap/>
            <w:vAlign w:val="center"/>
          </w:tcPr>
          <w:p w14:paraId="3A518E7B" w14:textId="52880C06"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2" w:type="pct"/>
            <w:tcBorders>
              <w:top w:val="nil"/>
              <w:left w:val="nil"/>
              <w:bottom w:val="nil"/>
              <w:right w:val="nil"/>
            </w:tcBorders>
            <w:shd w:val="clear" w:color="000000" w:fill="E8E7F5"/>
            <w:noWrap/>
            <w:vAlign w:val="center"/>
          </w:tcPr>
          <w:p w14:paraId="65D3E6C3" w14:textId="7435E466" w:rsidR="00E423D3" w:rsidRPr="009A6C38" w:rsidRDefault="00E423D3" w:rsidP="006B482C">
            <w:pPr>
              <w:spacing w:after="0" w:line="240" w:lineRule="auto"/>
              <w:jc w:val="center"/>
              <w:rPr>
                <w:rFonts w:ascii="Trebuchet MS" w:eastAsia="Times New Roman" w:hAnsi="Trebuchet MS" w:cs="Calibri"/>
                <w:sz w:val="18"/>
                <w:szCs w:val="18"/>
                <w:lang w:eastAsia="da-DK"/>
              </w:rPr>
            </w:pPr>
          </w:p>
        </w:tc>
        <w:tc>
          <w:tcPr>
            <w:tcW w:w="394" w:type="pct"/>
            <w:tcBorders>
              <w:top w:val="nil"/>
              <w:left w:val="nil"/>
              <w:bottom w:val="nil"/>
              <w:right w:val="nil"/>
            </w:tcBorders>
            <w:shd w:val="clear" w:color="000000" w:fill="E8E7F5"/>
            <w:noWrap/>
            <w:vAlign w:val="center"/>
            <w:hideMark/>
          </w:tcPr>
          <w:p w14:paraId="0D48BE21" w14:textId="0F5AB935" w:rsidR="00E423D3" w:rsidRPr="009A6C38" w:rsidRDefault="00E423D3" w:rsidP="006B482C">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103" w:type="pct"/>
            <w:tcBorders>
              <w:top w:val="nil"/>
              <w:left w:val="nil"/>
              <w:bottom w:val="nil"/>
              <w:right w:val="nil"/>
            </w:tcBorders>
            <w:shd w:val="clear" w:color="000000" w:fill="E8E7F5"/>
            <w:noWrap/>
            <w:vAlign w:val="center"/>
            <w:hideMark/>
          </w:tcPr>
          <w:p w14:paraId="3AB2B20F" w14:textId="77777777" w:rsidR="00E423D3" w:rsidRPr="009A6C38" w:rsidRDefault="00E423D3" w:rsidP="006B482C">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E423D3" w:rsidRPr="009A6C38" w14:paraId="2B72A935" w14:textId="77777777" w:rsidTr="006B482C">
        <w:trPr>
          <w:trHeight w:val="383"/>
        </w:trPr>
        <w:tc>
          <w:tcPr>
            <w:tcW w:w="103" w:type="pct"/>
            <w:tcBorders>
              <w:top w:val="nil"/>
              <w:left w:val="nil"/>
              <w:bottom w:val="nil"/>
              <w:right w:val="nil"/>
            </w:tcBorders>
            <w:shd w:val="clear" w:color="000000" w:fill="E8E7F5"/>
            <w:noWrap/>
            <w:vAlign w:val="center"/>
            <w:hideMark/>
          </w:tcPr>
          <w:p w14:paraId="7DB16EAF" w14:textId="77777777" w:rsidR="00E423D3" w:rsidRPr="009A6C38" w:rsidRDefault="00E423D3"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2834" w:type="pct"/>
            <w:tcBorders>
              <w:top w:val="nil"/>
              <w:left w:val="nil"/>
              <w:bottom w:val="nil"/>
              <w:right w:val="nil"/>
            </w:tcBorders>
            <w:shd w:val="clear" w:color="000000" w:fill="E8E7F5"/>
            <w:noWrap/>
            <w:vAlign w:val="center"/>
            <w:hideMark/>
          </w:tcPr>
          <w:p w14:paraId="1AF01ED8" w14:textId="77777777" w:rsidR="00E423D3" w:rsidRPr="009A6C38" w:rsidRDefault="00E423D3" w:rsidP="006B482C">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0" w:type="pct"/>
            <w:tcBorders>
              <w:top w:val="nil"/>
              <w:left w:val="nil"/>
              <w:bottom w:val="nil"/>
              <w:right w:val="nil"/>
            </w:tcBorders>
            <w:shd w:val="clear" w:color="000000" w:fill="E8E7F5"/>
            <w:noWrap/>
            <w:vAlign w:val="center"/>
            <w:hideMark/>
          </w:tcPr>
          <w:p w14:paraId="08DC1445" w14:textId="77777777" w:rsidR="00E423D3" w:rsidRPr="009A6C38" w:rsidRDefault="00E423D3" w:rsidP="006B482C">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1" w:type="pct"/>
            <w:tcBorders>
              <w:top w:val="nil"/>
              <w:left w:val="nil"/>
              <w:bottom w:val="nil"/>
              <w:right w:val="nil"/>
            </w:tcBorders>
            <w:shd w:val="clear" w:color="000000" w:fill="E8E7F5"/>
            <w:noWrap/>
            <w:vAlign w:val="center"/>
            <w:hideMark/>
          </w:tcPr>
          <w:p w14:paraId="7E025FB2" w14:textId="77777777" w:rsidR="00E423D3" w:rsidRPr="009A6C38" w:rsidRDefault="00E423D3" w:rsidP="006B482C">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1" w:type="pct"/>
            <w:tcBorders>
              <w:top w:val="nil"/>
              <w:left w:val="nil"/>
              <w:bottom w:val="nil"/>
              <w:right w:val="nil"/>
            </w:tcBorders>
            <w:shd w:val="clear" w:color="000000" w:fill="E8E7F5"/>
            <w:noWrap/>
            <w:vAlign w:val="center"/>
            <w:hideMark/>
          </w:tcPr>
          <w:p w14:paraId="3C1E3E8E" w14:textId="77777777" w:rsidR="00E423D3" w:rsidRPr="009A6C38" w:rsidRDefault="00E423D3" w:rsidP="006B482C">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2" w:type="pct"/>
            <w:tcBorders>
              <w:top w:val="nil"/>
              <w:left w:val="nil"/>
              <w:bottom w:val="nil"/>
              <w:right w:val="nil"/>
            </w:tcBorders>
            <w:shd w:val="clear" w:color="000000" w:fill="E8E7F5"/>
            <w:noWrap/>
            <w:vAlign w:val="center"/>
            <w:hideMark/>
          </w:tcPr>
          <w:p w14:paraId="6F52900B" w14:textId="77777777" w:rsidR="00E423D3" w:rsidRPr="009A6C38" w:rsidRDefault="00E423D3" w:rsidP="006B482C">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4" w:type="pct"/>
            <w:tcBorders>
              <w:top w:val="nil"/>
              <w:left w:val="nil"/>
              <w:bottom w:val="nil"/>
              <w:right w:val="nil"/>
            </w:tcBorders>
            <w:shd w:val="clear" w:color="000000" w:fill="E8E7F5"/>
            <w:noWrap/>
            <w:vAlign w:val="center"/>
            <w:hideMark/>
          </w:tcPr>
          <w:p w14:paraId="4D6CFA9E" w14:textId="77777777" w:rsidR="00E423D3" w:rsidRPr="009A6C38" w:rsidRDefault="00E423D3" w:rsidP="006B482C">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103" w:type="pct"/>
            <w:tcBorders>
              <w:top w:val="nil"/>
              <w:left w:val="nil"/>
              <w:bottom w:val="nil"/>
              <w:right w:val="nil"/>
            </w:tcBorders>
            <w:shd w:val="clear" w:color="000000" w:fill="E8E7F5"/>
            <w:noWrap/>
            <w:vAlign w:val="center"/>
            <w:hideMark/>
          </w:tcPr>
          <w:p w14:paraId="68D76CB7" w14:textId="77777777" w:rsidR="00E423D3" w:rsidRPr="009A6C38" w:rsidRDefault="00E423D3" w:rsidP="006B482C">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bl>
    <w:p w14:paraId="5C5D9535" w14:textId="77777777" w:rsidR="007773F2" w:rsidRDefault="007773F2" w:rsidP="007773F2">
      <w:pPr>
        <w:tabs>
          <w:tab w:val="left" w:pos="2190"/>
        </w:tabs>
        <w:rPr>
          <w:rFonts w:ascii="Trebuchet MS" w:hAnsi="Trebuchet MS"/>
          <w:sz w:val="20"/>
          <w:szCs w:val="20"/>
        </w:rPr>
      </w:pPr>
    </w:p>
    <w:p w14:paraId="4F0CB572" w14:textId="1FACC6B8" w:rsidR="007773F2" w:rsidRDefault="007773F2" w:rsidP="007773F2">
      <w:pPr>
        <w:tabs>
          <w:tab w:val="left" w:pos="2190"/>
        </w:tabs>
        <w:rPr>
          <w:rFonts w:ascii="Trebuchet MS" w:hAnsi="Trebuchet MS"/>
          <w:sz w:val="20"/>
          <w:szCs w:val="20"/>
        </w:rPr>
      </w:pPr>
    </w:p>
    <w:p w14:paraId="42503EA9" w14:textId="7313A759" w:rsidR="007773F2" w:rsidRDefault="00DC1240" w:rsidP="007773F2">
      <w:pPr>
        <w:tabs>
          <w:tab w:val="left" w:pos="2190"/>
        </w:tabs>
        <w:rPr>
          <w:rFonts w:ascii="Trebuchet MS" w:hAnsi="Trebuchet MS"/>
          <w:sz w:val="20"/>
          <w:szCs w:val="20"/>
        </w:rPr>
      </w:pPr>
      <w:r w:rsidRPr="00702556">
        <w:rPr>
          <w:rFonts w:ascii="Trebuchet MS" w:hAnsi="Trebuchet MS"/>
          <w:noProof/>
          <w:sz w:val="20"/>
          <w:szCs w:val="20"/>
          <w:lang w:eastAsia="da-DK"/>
        </w:rPr>
        <mc:AlternateContent>
          <mc:Choice Requires="wps">
            <w:drawing>
              <wp:anchor distT="45720" distB="45720" distL="114300" distR="114300" simplePos="0" relativeHeight="251668480" behindDoc="0" locked="0" layoutInCell="1" allowOverlap="1" wp14:anchorId="5407F09A" wp14:editId="63EFF4EC">
                <wp:simplePos x="0" y="0"/>
                <wp:positionH relativeFrom="margin">
                  <wp:align>left</wp:align>
                </wp:positionH>
                <wp:positionV relativeFrom="paragraph">
                  <wp:posOffset>342900</wp:posOffset>
                </wp:positionV>
                <wp:extent cx="5029200" cy="2238375"/>
                <wp:effectExtent l="0" t="0" r="19050" b="2857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38375"/>
                        </a:xfrm>
                        <a:prstGeom prst="rect">
                          <a:avLst/>
                        </a:prstGeom>
                        <a:solidFill>
                          <a:srgbClr val="E8E7F5"/>
                        </a:solidFill>
                        <a:ln w="9525">
                          <a:solidFill>
                            <a:srgbClr val="E8E7F5"/>
                          </a:solidFill>
                          <a:miter lim="800000"/>
                          <a:headEnd/>
                          <a:tailEnd/>
                        </a:ln>
                      </wps:spPr>
                      <wps:txbx>
                        <w:txbxContent>
                          <w:p w14:paraId="339B08D5" w14:textId="6C2E4C2D" w:rsidR="00DC1240" w:rsidRPr="00F972AC" w:rsidRDefault="00DC1240" w:rsidP="00DC1240">
                            <w:pPr>
                              <w:spacing w:after="0" w:line="340" w:lineRule="exact"/>
                              <w:jc w:val="both"/>
                              <w:rPr>
                                <w:rFonts w:ascii="Trebuchet MS" w:hAnsi="Trebuchet MS"/>
                                <w:b/>
                                <w:sz w:val="16"/>
                                <w:szCs w:val="16"/>
                              </w:rPr>
                            </w:pPr>
                            <w:r w:rsidRPr="00F972AC">
                              <w:rPr>
                                <w:rFonts w:ascii="Trebuchet MS" w:hAnsi="Trebuchet MS"/>
                                <w:b/>
                                <w:sz w:val="16"/>
                                <w:szCs w:val="16"/>
                              </w:rPr>
                              <w:t>Metode og datagrundlag</w:t>
                            </w:r>
                            <w:r>
                              <w:rPr>
                                <w:rFonts w:ascii="Trebuchet MS" w:hAnsi="Trebuchet MS"/>
                                <w:b/>
                                <w:sz w:val="16"/>
                                <w:szCs w:val="16"/>
                              </w:rPr>
                              <w:t xml:space="preserve"> – Færøerne </w:t>
                            </w:r>
                            <w:r w:rsidRPr="00F972AC">
                              <w:rPr>
                                <w:rFonts w:ascii="Trebuchet MS" w:hAnsi="Trebuchet MS"/>
                                <w:b/>
                                <w:sz w:val="16"/>
                                <w:szCs w:val="16"/>
                              </w:rPr>
                              <w:t>Politi</w:t>
                            </w:r>
                          </w:p>
                          <w:p w14:paraId="170C2BC3" w14:textId="6E6215FB" w:rsidR="0026068B" w:rsidRDefault="0026068B" w:rsidP="0026068B">
                            <w:pPr>
                              <w:spacing w:after="0" w:line="340" w:lineRule="exact"/>
                              <w:jc w:val="both"/>
                              <w:rPr>
                                <w:rFonts w:ascii="Trebuchet MS" w:hAnsi="Trebuchet MS"/>
                                <w:sz w:val="16"/>
                                <w:szCs w:val="16"/>
                              </w:rPr>
                            </w:pPr>
                            <w:r w:rsidRPr="0026657D">
                              <w:rPr>
                                <w:rFonts w:ascii="Trebuchet MS" w:hAnsi="Trebuchet MS"/>
                                <w:sz w:val="16"/>
                                <w:szCs w:val="16"/>
                              </w:rPr>
                              <w:t xml:space="preserve">Statistikken omfatter sager, hvor varetægtsfængslingen ophørte i </w:t>
                            </w:r>
                            <w:r>
                              <w:rPr>
                                <w:rFonts w:ascii="Trebuchet MS" w:hAnsi="Trebuchet MS"/>
                                <w:sz w:val="16"/>
                                <w:szCs w:val="16"/>
                              </w:rPr>
                              <w:t>2021</w:t>
                            </w:r>
                            <w:r w:rsidRPr="0026657D">
                              <w:rPr>
                                <w:rFonts w:ascii="Trebuchet MS" w:hAnsi="Trebuchet MS"/>
                                <w:sz w:val="16"/>
                                <w:szCs w:val="16"/>
                              </w:rPr>
                              <w:t>. Det betyder, at sager med iværksat varetægtsfængsling i f.eks. 20</w:t>
                            </w:r>
                            <w:r>
                              <w:rPr>
                                <w:rFonts w:ascii="Trebuchet MS" w:hAnsi="Trebuchet MS"/>
                                <w:sz w:val="16"/>
                                <w:szCs w:val="16"/>
                              </w:rPr>
                              <w:t>20</w:t>
                            </w:r>
                            <w:r w:rsidRPr="0026657D">
                              <w:rPr>
                                <w:rFonts w:ascii="Trebuchet MS" w:hAnsi="Trebuchet MS"/>
                                <w:sz w:val="16"/>
                                <w:szCs w:val="16"/>
                              </w:rPr>
                              <w:t xml:space="preserve">, også indgår, hvis varetægtsfængslingen ophørte i </w:t>
                            </w:r>
                            <w:r>
                              <w:rPr>
                                <w:rFonts w:ascii="Trebuchet MS" w:hAnsi="Trebuchet MS"/>
                                <w:sz w:val="16"/>
                                <w:szCs w:val="16"/>
                              </w:rPr>
                              <w:t>2021</w:t>
                            </w:r>
                            <w:r w:rsidRPr="0026657D">
                              <w:rPr>
                                <w:rFonts w:ascii="Trebuchet MS" w:hAnsi="Trebuchet MS"/>
                                <w:sz w:val="16"/>
                                <w:szCs w:val="16"/>
                              </w:rPr>
                              <w:t xml:space="preserve">. Sager, hvor varetægtsfængsling er iværksat, men ikke afsluttet i </w:t>
                            </w:r>
                            <w:r>
                              <w:rPr>
                                <w:rFonts w:ascii="Trebuchet MS" w:hAnsi="Trebuchet MS"/>
                                <w:sz w:val="16"/>
                                <w:szCs w:val="16"/>
                              </w:rPr>
                              <w:t>2021</w:t>
                            </w:r>
                            <w:r w:rsidRPr="0026657D">
                              <w:rPr>
                                <w:rFonts w:ascii="Trebuchet MS" w:hAnsi="Trebuchet MS"/>
                                <w:sz w:val="16"/>
                                <w:szCs w:val="16"/>
                              </w:rPr>
                              <w:t>, er derimod ikke medtaget.</w:t>
                            </w:r>
                          </w:p>
                          <w:p w14:paraId="43F23BEA" w14:textId="1EDD9C47" w:rsidR="0026068B" w:rsidRDefault="0026068B" w:rsidP="0026068B">
                            <w:pPr>
                              <w:spacing w:after="0" w:line="340" w:lineRule="exact"/>
                              <w:jc w:val="both"/>
                              <w:rPr>
                                <w:rFonts w:ascii="Trebuchet MS" w:hAnsi="Trebuchet MS"/>
                                <w:sz w:val="16"/>
                                <w:szCs w:val="16"/>
                              </w:rPr>
                            </w:pPr>
                          </w:p>
                          <w:p w14:paraId="3AEB05DD" w14:textId="77777777" w:rsidR="0026068B" w:rsidRDefault="0026068B" w:rsidP="0026068B">
                            <w:pPr>
                              <w:spacing w:after="0" w:line="340" w:lineRule="exact"/>
                              <w:jc w:val="both"/>
                              <w:rPr>
                                <w:rFonts w:ascii="Trebuchet MS" w:hAnsi="Trebuchet MS"/>
                                <w:sz w:val="16"/>
                                <w:szCs w:val="16"/>
                              </w:rPr>
                            </w:pPr>
                            <w:r w:rsidRPr="00F972AC">
                              <w:rPr>
                                <w:rFonts w:ascii="Trebuchet MS" w:hAnsi="Trebuchet MS"/>
                                <w:sz w:val="16"/>
                                <w:szCs w:val="16"/>
                              </w:rPr>
                              <w:t>Opgørelsesmetoden er baseret på antal</w:t>
                            </w:r>
                            <w:r>
                              <w:rPr>
                                <w:rFonts w:ascii="Trebuchet MS" w:hAnsi="Trebuchet MS"/>
                                <w:sz w:val="16"/>
                                <w:szCs w:val="16"/>
                              </w:rPr>
                              <w:t xml:space="preserve"> afsluttede</w:t>
                            </w:r>
                            <w:r w:rsidRPr="00F972AC">
                              <w:rPr>
                                <w:rFonts w:ascii="Trebuchet MS" w:hAnsi="Trebuchet MS"/>
                                <w:sz w:val="16"/>
                                <w:szCs w:val="16"/>
                              </w:rPr>
                              <w:t xml:space="preserve"> varetægtsfængslinger og ikke antal personer. </w:t>
                            </w:r>
                          </w:p>
                          <w:p w14:paraId="0F6663F8" w14:textId="4E5E8573" w:rsidR="00DC1240" w:rsidRDefault="00DC1240" w:rsidP="00DC1240">
                            <w:pPr>
                              <w:spacing w:after="0" w:line="340" w:lineRule="exact"/>
                              <w:jc w:val="both"/>
                              <w:rPr>
                                <w:rFonts w:ascii="Trebuchet MS" w:hAnsi="Trebuchet MS"/>
                                <w:sz w:val="16"/>
                                <w:szCs w:val="16"/>
                              </w:rPr>
                            </w:pPr>
                          </w:p>
                          <w:p w14:paraId="6615E38E" w14:textId="45503143" w:rsidR="00DC1240" w:rsidRDefault="00DC1240" w:rsidP="00DC1240">
                            <w:pPr>
                              <w:spacing w:after="0" w:line="340" w:lineRule="exact"/>
                              <w:jc w:val="both"/>
                              <w:rPr>
                                <w:rFonts w:ascii="Trebuchet MS" w:hAnsi="Trebuchet MS"/>
                                <w:sz w:val="16"/>
                                <w:szCs w:val="16"/>
                              </w:rPr>
                            </w:pPr>
                            <w:r w:rsidRPr="00F972AC">
                              <w:rPr>
                                <w:rFonts w:ascii="Trebuchet MS" w:hAnsi="Trebuchet MS"/>
                                <w:sz w:val="16"/>
                                <w:szCs w:val="16"/>
                              </w:rPr>
                              <w:t>Redegørelsen bygger på Færøernes Politis indberetning</w:t>
                            </w:r>
                            <w:r>
                              <w:rPr>
                                <w:rFonts w:ascii="Trebuchet MS" w:hAnsi="Trebuchet MS"/>
                                <w:sz w:val="16"/>
                                <w:szCs w:val="16"/>
                              </w:rPr>
                              <w:t xml:space="preserve"> </w:t>
                            </w:r>
                            <w:r w:rsidRPr="00F972AC">
                              <w:rPr>
                                <w:rFonts w:ascii="Trebuchet MS" w:hAnsi="Trebuchet MS"/>
                                <w:sz w:val="16"/>
                                <w:szCs w:val="16"/>
                              </w:rPr>
                              <w:t xml:space="preserve">om </w:t>
                            </w:r>
                            <w:r>
                              <w:rPr>
                                <w:rFonts w:ascii="Trebuchet MS" w:hAnsi="Trebuchet MS"/>
                                <w:sz w:val="16"/>
                                <w:szCs w:val="16"/>
                              </w:rPr>
                              <w:t>varetægts</w:t>
                            </w:r>
                            <w:r w:rsidRPr="00F972AC">
                              <w:rPr>
                                <w:rFonts w:ascii="Trebuchet MS" w:hAnsi="Trebuchet MS"/>
                                <w:sz w:val="16"/>
                                <w:szCs w:val="16"/>
                              </w:rPr>
                              <w:t xml:space="preserve">fængslinger </w:t>
                            </w:r>
                            <w:r>
                              <w:rPr>
                                <w:rFonts w:ascii="Trebuchet MS" w:hAnsi="Trebuchet MS"/>
                                <w:sz w:val="16"/>
                                <w:szCs w:val="16"/>
                              </w:rPr>
                              <w:t>opgjort manuelt</w:t>
                            </w:r>
                            <w:r w:rsidRPr="00F972AC">
                              <w:rPr>
                                <w:rFonts w:ascii="Trebuchet MS" w:hAnsi="Trebuchet MS"/>
                                <w:sz w:val="16"/>
                                <w:szCs w:val="16"/>
                              </w:rPr>
                              <w:t>, da det ikke er muligt i Færøernes Politis journalsystem (NIFLHEIMR) at trække data om varetægtsfængslinger.</w:t>
                            </w:r>
                            <w:r>
                              <w:rPr>
                                <w:rFonts w:ascii="Trebuchet MS" w:hAnsi="Trebuchet MS"/>
                                <w:sz w:val="16"/>
                                <w:szCs w:val="16"/>
                              </w:rPr>
                              <w:t xml:space="preserve"> </w:t>
                            </w:r>
                          </w:p>
                          <w:p w14:paraId="70C79CD8" w14:textId="77777777" w:rsidR="00DC1240" w:rsidRPr="00F972AC" w:rsidRDefault="00DC1240" w:rsidP="00DC1240">
                            <w:pPr>
                              <w:spacing w:after="0" w:line="340" w:lineRule="exact"/>
                              <w:jc w:val="both"/>
                              <w:rPr>
                                <w:rFonts w:ascii="Trebuchet MS" w:hAnsi="Trebuchet MS"/>
                                <w:sz w:val="16"/>
                                <w:szCs w:val="16"/>
                              </w:rPr>
                            </w:pPr>
                          </w:p>
                          <w:p w14:paraId="34D8F7A4" w14:textId="024A8711" w:rsidR="00DC1240" w:rsidRPr="00F972AC" w:rsidRDefault="00DC1240" w:rsidP="00DC1240">
                            <w:pPr>
                              <w:spacing w:after="0" w:line="340" w:lineRule="exact"/>
                              <w:jc w:val="both"/>
                              <w:rPr>
                                <w:rFonts w:ascii="Trebuchet MS" w:hAnsi="Trebuchet MS"/>
                                <w:color w:val="C00000"/>
                                <w:sz w:val="18"/>
                                <w:szCs w:val="18"/>
                              </w:rPr>
                            </w:pPr>
                            <w:r w:rsidRPr="00F972AC">
                              <w:rPr>
                                <w:rFonts w:ascii="Trebuchet MS" w:hAnsi="Trebuchet MS"/>
                                <w:sz w:val="16"/>
                                <w:szCs w:val="16"/>
                              </w:rPr>
                              <w:t xml:space="preserve">Data er således forbundet med en vis usikkerhed som følge af </w:t>
                            </w:r>
                            <w:r w:rsidR="002A3953">
                              <w:rPr>
                                <w:rFonts w:ascii="Trebuchet MS" w:hAnsi="Trebuchet MS"/>
                                <w:sz w:val="16"/>
                                <w:szCs w:val="16"/>
                              </w:rPr>
                              <w:t xml:space="preserve">Færøernes </w:t>
                            </w:r>
                            <w:r w:rsidRPr="00F972AC">
                              <w:rPr>
                                <w:rFonts w:ascii="Trebuchet MS" w:hAnsi="Trebuchet MS"/>
                                <w:sz w:val="16"/>
                                <w:szCs w:val="16"/>
                              </w:rPr>
                              <w:t xml:space="preserve">Politis eventuelt manglende eller ukorrekte manuelle registreringer. </w:t>
                            </w:r>
                            <w:bookmarkStart w:id="6" w:name="GEN_Underskriver"/>
                            <w:bookmarkStart w:id="7" w:name="GEN_UndeskriverTitel"/>
                            <w:bookmarkEnd w:id="6"/>
                            <w:bookmarkEnd w:id="7"/>
                          </w:p>
                          <w:p w14:paraId="02A11B15" w14:textId="77777777" w:rsidR="00DC1240" w:rsidRDefault="00DC1240" w:rsidP="00DC1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7F09A" id="_x0000_s1027" type="#_x0000_t202" style="position:absolute;margin-left:0;margin-top:27pt;width:396pt;height:17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" fillcolor="#e8e7f5" strokecolor="#e8e7f5">
                <v:textbox>
                  <w:txbxContent>
                    <w:p w14:paraId="339B08D5" w14:textId="6C2E4C2D" w:rsidR="00DC1240" w:rsidRPr="00F972AC" w:rsidRDefault="00DC1240" w:rsidP="00DC1240">
                      <w:pPr>
                        <w:spacing w:after="0" w:line="340" w:lineRule="exact"/>
                        <w:jc w:val="both"/>
                        <w:rPr>
                          <w:rFonts w:ascii="Trebuchet MS" w:hAnsi="Trebuchet MS"/>
                          <w:b/>
                          <w:sz w:val="16"/>
                          <w:szCs w:val="16"/>
                        </w:rPr>
                      </w:pPr>
                      <w:r w:rsidRPr="00F972AC">
                        <w:rPr>
                          <w:rFonts w:ascii="Trebuchet MS" w:hAnsi="Trebuchet MS"/>
                          <w:b/>
                          <w:sz w:val="16"/>
                          <w:szCs w:val="16"/>
                        </w:rPr>
                        <w:t>Metode og datagrundlag</w:t>
                      </w:r>
                      <w:r>
                        <w:rPr>
                          <w:rFonts w:ascii="Trebuchet MS" w:hAnsi="Trebuchet MS"/>
                          <w:b/>
                          <w:sz w:val="16"/>
                          <w:szCs w:val="16"/>
                        </w:rPr>
                        <w:t xml:space="preserve"> – Færøerne </w:t>
                      </w:r>
                      <w:r w:rsidRPr="00F972AC">
                        <w:rPr>
                          <w:rFonts w:ascii="Trebuchet MS" w:hAnsi="Trebuchet MS"/>
                          <w:b/>
                          <w:sz w:val="16"/>
                          <w:szCs w:val="16"/>
                        </w:rPr>
                        <w:t>Politi</w:t>
                      </w:r>
                    </w:p>
                    <w:p w14:paraId="170C2BC3" w14:textId="6E6215FB" w:rsidR="0026068B" w:rsidRDefault="0026068B" w:rsidP="0026068B">
                      <w:pPr>
                        <w:spacing w:after="0" w:line="340" w:lineRule="exact"/>
                        <w:jc w:val="both"/>
                        <w:rPr>
                          <w:rFonts w:ascii="Trebuchet MS" w:hAnsi="Trebuchet MS"/>
                          <w:sz w:val="16"/>
                          <w:szCs w:val="16"/>
                        </w:rPr>
                      </w:pPr>
                      <w:r w:rsidRPr="0026657D">
                        <w:rPr>
                          <w:rFonts w:ascii="Trebuchet MS" w:hAnsi="Trebuchet MS"/>
                          <w:sz w:val="16"/>
                          <w:szCs w:val="16"/>
                        </w:rPr>
                        <w:t xml:space="preserve">Statistikken omfatter sager, hvor varetægtsfængslingen ophørte i </w:t>
                      </w:r>
                      <w:r>
                        <w:rPr>
                          <w:rFonts w:ascii="Trebuchet MS" w:hAnsi="Trebuchet MS"/>
                          <w:sz w:val="16"/>
                          <w:szCs w:val="16"/>
                        </w:rPr>
                        <w:t>2021</w:t>
                      </w:r>
                      <w:r w:rsidRPr="0026657D">
                        <w:rPr>
                          <w:rFonts w:ascii="Trebuchet MS" w:hAnsi="Trebuchet MS"/>
                          <w:sz w:val="16"/>
                          <w:szCs w:val="16"/>
                        </w:rPr>
                        <w:t>. Det betyder, at sager med iværksat varetægtsfængsling i f.eks. 20</w:t>
                      </w:r>
                      <w:r>
                        <w:rPr>
                          <w:rFonts w:ascii="Trebuchet MS" w:hAnsi="Trebuchet MS"/>
                          <w:sz w:val="16"/>
                          <w:szCs w:val="16"/>
                        </w:rPr>
                        <w:t>20</w:t>
                      </w:r>
                      <w:r w:rsidRPr="0026657D">
                        <w:rPr>
                          <w:rFonts w:ascii="Trebuchet MS" w:hAnsi="Trebuchet MS"/>
                          <w:sz w:val="16"/>
                          <w:szCs w:val="16"/>
                        </w:rPr>
                        <w:t xml:space="preserve">, også indgår, hvis varetægtsfængslingen ophørte i </w:t>
                      </w:r>
                      <w:r>
                        <w:rPr>
                          <w:rFonts w:ascii="Trebuchet MS" w:hAnsi="Trebuchet MS"/>
                          <w:sz w:val="16"/>
                          <w:szCs w:val="16"/>
                        </w:rPr>
                        <w:t>2021</w:t>
                      </w:r>
                      <w:r w:rsidRPr="0026657D">
                        <w:rPr>
                          <w:rFonts w:ascii="Trebuchet MS" w:hAnsi="Trebuchet MS"/>
                          <w:sz w:val="16"/>
                          <w:szCs w:val="16"/>
                        </w:rPr>
                        <w:t xml:space="preserve">. Sager, hvor varetægtsfængsling er iværksat, men ikke afsluttet i </w:t>
                      </w:r>
                      <w:r>
                        <w:rPr>
                          <w:rFonts w:ascii="Trebuchet MS" w:hAnsi="Trebuchet MS"/>
                          <w:sz w:val="16"/>
                          <w:szCs w:val="16"/>
                        </w:rPr>
                        <w:t>2021</w:t>
                      </w:r>
                      <w:r w:rsidRPr="0026657D">
                        <w:rPr>
                          <w:rFonts w:ascii="Trebuchet MS" w:hAnsi="Trebuchet MS"/>
                          <w:sz w:val="16"/>
                          <w:szCs w:val="16"/>
                        </w:rPr>
                        <w:t>, er derimod ikke medtaget.</w:t>
                      </w:r>
                    </w:p>
                    <w:p w14:paraId="43F23BEA" w14:textId="1EDD9C47" w:rsidR="0026068B" w:rsidRDefault="0026068B" w:rsidP="0026068B">
                      <w:pPr>
                        <w:spacing w:after="0" w:line="340" w:lineRule="exact"/>
                        <w:jc w:val="both"/>
                        <w:rPr>
                          <w:rFonts w:ascii="Trebuchet MS" w:hAnsi="Trebuchet MS"/>
                          <w:sz w:val="16"/>
                          <w:szCs w:val="16"/>
                        </w:rPr>
                      </w:pPr>
                    </w:p>
                    <w:p w14:paraId="3AEB05DD" w14:textId="77777777" w:rsidR="0026068B" w:rsidRDefault="0026068B" w:rsidP="0026068B">
                      <w:pPr>
                        <w:spacing w:after="0" w:line="340" w:lineRule="exact"/>
                        <w:jc w:val="both"/>
                        <w:rPr>
                          <w:rFonts w:ascii="Trebuchet MS" w:hAnsi="Trebuchet MS"/>
                          <w:sz w:val="16"/>
                          <w:szCs w:val="16"/>
                        </w:rPr>
                      </w:pPr>
                      <w:r w:rsidRPr="00F972AC">
                        <w:rPr>
                          <w:rFonts w:ascii="Trebuchet MS" w:hAnsi="Trebuchet MS"/>
                          <w:sz w:val="16"/>
                          <w:szCs w:val="16"/>
                        </w:rPr>
                        <w:t>Opgørelsesmetoden er baseret på antal</w:t>
                      </w:r>
                      <w:r>
                        <w:rPr>
                          <w:rFonts w:ascii="Trebuchet MS" w:hAnsi="Trebuchet MS"/>
                          <w:sz w:val="16"/>
                          <w:szCs w:val="16"/>
                        </w:rPr>
                        <w:t xml:space="preserve"> afsluttede</w:t>
                      </w:r>
                      <w:r w:rsidRPr="00F972AC">
                        <w:rPr>
                          <w:rFonts w:ascii="Trebuchet MS" w:hAnsi="Trebuchet MS"/>
                          <w:sz w:val="16"/>
                          <w:szCs w:val="16"/>
                        </w:rPr>
                        <w:t xml:space="preserve"> varetægtsfængslinger og ikke antal personer. </w:t>
                      </w:r>
                    </w:p>
                    <w:p w14:paraId="0F6663F8" w14:textId="4E5E8573" w:rsidR="00DC1240" w:rsidRDefault="00DC1240" w:rsidP="00DC1240">
                      <w:pPr>
                        <w:spacing w:after="0" w:line="340" w:lineRule="exact"/>
                        <w:jc w:val="both"/>
                        <w:rPr>
                          <w:rFonts w:ascii="Trebuchet MS" w:hAnsi="Trebuchet MS"/>
                          <w:sz w:val="16"/>
                          <w:szCs w:val="16"/>
                        </w:rPr>
                      </w:pPr>
                    </w:p>
                    <w:p w14:paraId="6615E38E" w14:textId="45503143" w:rsidR="00DC1240" w:rsidRDefault="00DC1240" w:rsidP="00DC1240">
                      <w:pPr>
                        <w:spacing w:after="0" w:line="340" w:lineRule="exact"/>
                        <w:jc w:val="both"/>
                        <w:rPr>
                          <w:rFonts w:ascii="Trebuchet MS" w:hAnsi="Trebuchet MS"/>
                          <w:sz w:val="16"/>
                          <w:szCs w:val="16"/>
                        </w:rPr>
                      </w:pPr>
                      <w:r w:rsidRPr="00F972AC">
                        <w:rPr>
                          <w:rFonts w:ascii="Trebuchet MS" w:hAnsi="Trebuchet MS"/>
                          <w:sz w:val="16"/>
                          <w:szCs w:val="16"/>
                        </w:rPr>
                        <w:t>Redegørelsen bygger på Færøernes Politis indberetning</w:t>
                      </w:r>
                      <w:r>
                        <w:rPr>
                          <w:rFonts w:ascii="Trebuchet MS" w:hAnsi="Trebuchet MS"/>
                          <w:sz w:val="16"/>
                          <w:szCs w:val="16"/>
                        </w:rPr>
                        <w:t xml:space="preserve"> </w:t>
                      </w:r>
                      <w:r w:rsidRPr="00F972AC">
                        <w:rPr>
                          <w:rFonts w:ascii="Trebuchet MS" w:hAnsi="Trebuchet MS"/>
                          <w:sz w:val="16"/>
                          <w:szCs w:val="16"/>
                        </w:rPr>
                        <w:t xml:space="preserve">om </w:t>
                      </w:r>
                      <w:r>
                        <w:rPr>
                          <w:rFonts w:ascii="Trebuchet MS" w:hAnsi="Trebuchet MS"/>
                          <w:sz w:val="16"/>
                          <w:szCs w:val="16"/>
                        </w:rPr>
                        <w:t>varetægts</w:t>
                      </w:r>
                      <w:r w:rsidRPr="00F972AC">
                        <w:rPr>
                          <w:rFonts w:ascii="Trebuchet MS" w:hAnsi="Trebuchet MS"/>
                          <w:sz w:val="16"/>
                          <w:szCs w:val="16"/>
                        </w:rPr>
                        <w:t xml:space="preserve">fængslinger </w:t>
                      </w:r>
                      <w:r>
                        <w:rPr>
                          <w:rFonts w:ascii="Trebuchet MS" w:hAnsi="Trebuchet MS"/>
                          <w:sz w:val="16"/>
                          <w:szCs w:val="16"/>
                        </w:rPr>
                        <w:t>opgjort manuelt</w:t>
                      </w:r>
                      <w:r w:rsidRPr="00F972AC">
                        <w:rPr>
                          <w:rFonts w:ascii="Trebuchet MS" w:hAnsi="Trebuchet MS"/>
                          <w:sz w:val="16"/>
                          <w:szCs w:val="16"/>
                        </w:rPr>
                        <w:t>, da det ikke er muligt i Færøernes Politis journalsystem (NIFLHEIMR) at trække data om varetægtsfængslinger.</w:t>
                      </w:r>
                      <w:r>
                        <w:rPr>
                          <w:rFonts w:ascii="Trebuchet MS" w:hAnsi="Trebuchet MS"/>
                          <w:sz w:val="16"/>
                          <w:szCs w:val="16"/>
                        </w:rPr>
                        <w:t xml:space="preserve"> </w:t>
                      </w:r>
                    </w:p>
                    <w:p w14:paraId="70C79CD8" w14:textId="77777777" w:rsidR="00DC1240" w:rsidRPr="00F972AC" w:rsidRDefault="00DC1240" w:rsidP="00DC1240">
                      <w:pPr>
                        <w:spacing w:after="0" w:line="340" w:lineRule="exact"/>
                        <w:jc w:val="both"/>
                        <w:rPr>
                          <w:rFonts w:ascii="Trebuchet MS" w:hAnsi="Trebuchet MS"/>
                          <w:sz w:val="16"/>
                          <w:szCs w:val="16"/>
                        </w:rPr>
                      </w:pPr>
                    </w:p>
                    <w:p w14:paraId="34D8F7A4" w14:textId="024A8711" w:rsidR="00DC1240" w:rsidRPr="00F972AC" w:rsidRDefault="00DC1240" w:rsidP="00DC1240">
                      <w:pPr>
                        <w:spacing w:after="0" w:line="340" w:lineRule="exact"/>
                        <w:jc w:val="both"/>
                        <w:rPr>
                          <w:rFonts w:ascii="Trebuchet MS" w:hAnsi="Trebuchet MS"/>
                          <w:color w:val="C00000"/>
                          <w:sz w:val="18"/>
                          <w:szCs w:val="18"/>
                        </w:rPr>
                      </w:pPr>
                      <w:r w:rsidRPr="00F972AC">
                        <w:rPr>
                          <w:rFonts w:ascii="Trebuchet MS" w:hAnsi="Trebuchet MS"/>
                          <w:sz w:val="16"/>
                          <w:szCs w:val="16"/>
                        </w:rPr>
                        <w:t xml:space="preserve">Data er således forbundet med en vis usikkerhed som følge af </w:t>
                      </w:r>
                      <w:r w:rsidR="002A3953">
                        <w:rPr>
                          <w:rFonts w:ascii="Trebuchet MS" w:hAnsi="Trebuchet MS"/>
                          <w:sz w:val="16"/>
                          <w:szCs w:val="16"/>
                        </w:rPr>
                        <w:t xml:space="preserve">Færøernes </w:t>
                      </w:r>
                      <w:r w:rsidRPr="00F972AC">
                        <w:rPr>
                          <w:rFonts w:ascii="Trebuchet MS" w:hAnsi="Trebuchet MS"/>
                          <w:sz w:val="16"/>
                          <w:szCs w:val="16"/>
                        </w:rPr>
                        <w:t xml:space="preserve">Politis eventuelt manglende eller ukorrekte manuelle registreringer. </w:t>
                      </w:r>
                      <w:bookmarkStart w:id="8" w:name="GEN_Underskriver"/>
                      <w:bookmarkStart w:id="9" w:name="GEN_UndeskriverTitel"/>
                      <w:bookmarkEnd w:id="8"/>
                      <w:bookmarkEnd w:id="9"/>
                    </w:p>
                    <w:p w14:paraId="02A11B15" w14:textId="77777777" w:rsidR="00DC1240" w:rsidRDefault="00DC1240" w:rsidP="00DC1240"/>
                  </w:txbxContent>
                </v:textbox>
                <w10:wrap type="square" anchorx="margin"/>
              </v:shape>
            </w:pict>
          </mc:Fallback>
        </mc:AlternateContent>
      </w:r>
    </w:p>
    <w:sectPr w:rsidR="007773F2" w:rsidSect="00AD6E9B">
      <w:footerReference w:type="default" r:id="rId11"/>
      <w:pgSz w:w="11906" w:h="16838"/>
      <w:pgMar w:top="1701" w:right="283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7EE9" w14:textId="77777777" w:rsidR="00E215E6" w:rsidRDefault="00E215E6" w:rsidP="000D0797">
      <w:pPr>
        <w:spacing w:after="0" w:line="240" w:lineRule="auto"/>
      </w:pPr>
      <w:r>
        <w:separator/>
      </w:r>
    </w:p>
  </w:endnote>
  <w:endnote w:type="continuationSeparator" w:id="0">
    <w:p w14:paraId="55FC498D" w14:textId="77777777" w:rsidR="00E215E6" w:rsidRDefault="00E215E6" w:rsidP="000D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17480"/>
      <w:docPartObj>
        <w:docPartGallery w:val="Page Numbers (Bottom of Page)"/>
        <w:docPartUnique/>
      </w:docPartObj>
    </w:sdtPr>
    <w:sdtEndPr/>
    <w:sdtContent>
      <w:p w14:paraId="30B0C3D3" w14:textId="1DEDD60C" w:rsidR="000A1CF8" w:rsidRDefault="000A1CF8">
        <w:pPr>
          <w:pStyle w:val="Sidefod"/>
          <w:jc w:val="center"/>
        </w:pPr>
        <w:r>
          <w:fldChar w:fldCharType="begin"/>
        </w:r>
        <w:r>
          <w:instrText>PAGE   \* MERGEFORMAT</w:instrText>
        </w:r>
        <w:r>
          <w:fldChar w:fldCharType="separate"/>
        </w:r>
        <w:r w:rsidR="00F436B4">
          <w:rPr>
            <w:noProof/>
          </w:rPr>
          <w:t>8</w:t>
        </w:r>
        <w:r>
          <w:fldChar w:fldCharType="end"/>
        </w:r>
      </w:p>
    </w:sdtContent>
  </w:sdt>
  <w:p w14:paraId="08555557" w14:textId="77777777" w:rsidR="000A1CF8" w:rsidRDefault="000A1C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12E3" w14:textId="77777777" w:rsidR="00E215E6" w:rsidRDefault="00E215E6" w:rsidP="000D0797">
      <w:pPr>
        <w:spacing w:after="0" w:line="240" w:lineRule="auto"/>
      </w:pPr>
      <w:r>
        <w:separator/>
      </w:r>
    </w:p>
  </w:footnote>
  <w:footnote w:type="continuationSeparator" w:id="0">
    <w:p w14:paraId="3C8B8527" w14:textId="77777777" w:rsidR="00E215E6" w:rsidRDefault="00E215E6" w:rsidP="000D0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D97"/>
    <w:multiLevelType w:val="hybridMultilevel"/>
    <w:tmpl w:val="00923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AA0128"/>
    <w:multiLevelType w:val="hybridMultilevel"/>
    <w:tmpl w:val="FCB2F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074947"/>
    <w:multiLevelType w:val="hybridMultilevel"/>
    <w:tmpl w:val="E82C9B98"/>
    <w:lvl w:ilvl="0" w:tplc="2A5C88AE">
      <w:start w:val="1"/>
      <w:numFmt w:val="bullet"/>
      <w:lvlText w:val=""/>
      <w:lvlJc w:val="left"/>
      <w:pPr>
        <w:ind w:left="720" w:hanging="360"/>
      </w:pPr>
      <w:rPr>
        <w:rFonts w:ascii="Symbol" w:hAnsi="Symbol" w:hint="default"/>
      </w:rPr>
    </w:lvl>
    <w:lvl w:ilvl="1" w:tplc="19DC7E24">
      <w:start w:val="1"/>
      <w:numFmt w:val="bullet"/>
      <w:lvlText w:val="o"/>
      <w:lvlJc w:val="left"/>
      <w:pPr>
        <w:ind w:left="1440" w:hanging="360"/>
      </w:pPr>
      <w:rPr>
        <w:rFonts w:ascii="Courier New" w:hAnsi="Courier New" w:cs="Courier New" w:hint="default"/>
      </w:rPr>
    </w:lvl>
    <w:lvl w:ilvl="2" w:tplc="AEF0A6F4">
      <w:start w:val="1"/>
      <w:numFmt w:val="bullet"/>
      <w:lvlText w:val=""/>
      <w:lvlJc w:val="left"/>
      <w:pPr>
        <w:ind w:left="2160" w:hanging="360"/>
      </w:pPr>
      <w:rPr>
        <w:rFonts w:ascii="Wingdings" w:hAnsi="Wingdings" w:hint="default"/>
      </w:rPr>
    </w:lvl>
    <w:lvl w:ilvl="3" w:tplc="622C86D0">
      <w:start w:val="1"/>
      <w:numFmt w:val="bullet"/>
      <w:lvlText w:val=""/>
      <w:lvlJc w:val="left"/>
      <w:pPr>
        <w:ind w:left="2880" w:hanging="360"/>
      </w:pPr>
      <w:rPr>
        <w:rFonts w:ascii="Symbol" w:hAnsi="Symbol" w:hint="default"/>
      </w:rPr>
    </w:lvl>
    <w:lvl w:ilvl="4" w:tplc="62ACBF50">
      <w:start w:val="1"/>
      <w:numFmt w:val="bullet"/>
      <w:lvlText w:val="o"/>
      <w:lvlJc w:val="left"/>
      <w:pPr>
        <w:ind w:left="3600" w:hanging="360"/>
      </w:pPr>
      <w:rPr>
        <w:rFonts w:ascii="Courier New" w:hAnsi="Courier New" w:cs="Courier New" w:hint="default"/>
      </w:rPr>
    </w:lvl>
    <w:lvl w:ilvl="5" w:tplc="F5C6673E">
      <w:start w:val="1"/>
      <w:numFmt w:val="bullet"/>
      <w:lvlText w:val=""/>
      <w:lvlJc w:val="left"/>
      <w:pPr>
        <w:ind w:left="4320" w:hanging="360"/>
      </w:pPr>
      <w:rPr>
        <w:rFonts w:ascii="Wingdings" w:hAnsi="Wingdings" w:hint="default"/>
      </w:rPr>
    </w:lvl>
    <w:lvl w:ilvl="6" w:tplc="3148FF54">
      <w:start w:val="1"/>
      <w:numFmt w:val="bullet"/>
      <w:lvlText w:val=""/>
      <w:lvlJc w:val="left"/>
      <w:pPr>
        <w:ind w:left="5040" w:hanging="360"/>
      </w:pPr>
      <w:rPr>
        <w:rFonts w:ascii="Symbol" w:hAnsi="Symbol" w:hint="default"/>
      </w:rPr>
    </w:lvl>
    <w:lvl w:ilvl="7" w:tplc="BD446332">
      <w:start w:val="1"/>
      <w:numFmt w:val="bullet"/>
      <w:lvlText w:val="o"/>
      <w:lvlJc w:val="left"/>
      <w:pPr>
        <w:ind w:left="5760" w:hanging="360"/>
      </w:pPr>
      <w:rPr>
        <w:rFonts w:ascii="Courier New" w:hAnsi="Courier New" w:cs="Courier New" w:hint="default"/>
      </w:rPr>
    </w:lvl>
    <w:lvl w:ilvl="8" w:tplc="1082BF90">
      <w:start w:val="1"/>
      <w:numFmt w:val="bullet"/>
      <w:lvlText w:val=""/>
      <w:lvlJc w:val="left"/>
      <w:pPr>
        <w:ind w:left="6480" w:hanging="360"/>
      </w:pPr>
      <w:rPr>
        <w:rFonts w:ascii="Wingdings" w:hAnsi="Wingdings" w:hint="default"/>
      </w:rPr>
    </w:lvl>
  </w:abstractNum>
  <w:abstractNum w:abstractNumId="3" w15:restartNumberingAfterBreak="0">
    <w:nsid w:val="209D5D6E"/>
    <w:multiLevelType w:val="hybridMultilevel"/>
    <w:tmpl w:val="3934D62E"/>
    <w:lvl w:ilvl="0" w:tplc="2EC22896">
      <w:start w:val="1"/>
      <w:numFmt w:val="bullet"/>
      <w:lvlText w:val=""/>
      <w:lvlJc w:val="left"/>
      <w:pPr>
        <w:ind w:left="720" w:hanging="360"/>
      </w:pPr>
      <w:rPr>
        <w:rFonts w:ascii="Symbol" w:hAnsi="Symbol" w:hint="default"/>
      </w:rPr>
    </w:lvl>
    <w:lvl w:ilvl="1" w:tplc="7D2EEEAE">
      <w:start w:val="1"/>
      <w:numFmt w:val="bullet"/>
      <w:lvlText w:val="o"/>
      <w:lvlJc w:val="left"/>
      <w:pPr>
        <w:ind w:left="1440" w:hanging="360"/>
      </w:pPr>
      <w:rPr>
        <w:rFonts w:ascii="Courier New" w:hAnsi="Courier New" w:cs="Courier New" w:hint="default"/>
      </w:rPr>
    </w:lvl>
    <w:lvl w:ilvl="2" w:tplc="24A6393C">
      <w:start w:val="1"/>
      <w:numFmt w:val="bullet"/>
      <w:lvlText w:val=""/>
      <w:lvlJc w:val="left"/>
      <w:pPr>
        <w:ind w:left="2160" w:hanging="360"/>
      </w:pPr>
      <w:rPr>
        <w:rFonts w:ascii="Wingdings" w:hAnsi="Wingdings" w:hint="default"/>
      </w:rPr>
    </w:lvl>
    <w:lvl w:ilvl="3" w:tplc="23E458E0">
      <w:start w:val="1"/>
      <w:numFmt w:val="bullet"/>
      <w:lvlText w:val=""/>
      <w:lvlJc w:val="left"/>
      <w:pPr>
        <w:ind w:left="2880" w:hanging="360"/>
      </w:pPr>
      <w:rPr>
        <w:rFonts w:ascii="Symbol" w:hAnsi="Symbol" w:hint="default"/>
      </w:rPr>
    </w:lvl>
    <w:lvl w:ilvl="4" w:tplc="222663FA">
      <w:start w:val="1"/>
      <w:numFmt w:val="bullet"/>
      <w:lvlText w:val="o"/>
      <w:lvlJc w:val="left"/>
      <w:pPr>
        <w:ind w:left="3600" w:hanging="360"/>
      </w:pPr>
      <w:rPr>
        <w:rFonts w:ascii="Courier New" w:hAnsi="Courier New" w:cs="Courier New" w:hint="default"/>
      </w:rPr>
    </w:lvl>
    <w:lvl w:ilvl="5" w:tplc="C2A6D212">
      <w:start w:val="1"/>
      <w:numFmt w:val="bullet"/>
      <w:lvlText w:val=""/>
      <w:lvlJc w:val="left"/>
      <w:pPr>
        <w:ind w:left="4320" w:hanging="360"/>
      </w:pPr>
      <w:rPr>
        <w:rFonts w:ascii="Wingdings" w:hAnsi="Wingdings" w:hint="default"/>
      </w:rPr>
    </w:lvl>
    <w:lvl w:ilvl="6" w:tplc="9FA86CB2">
      <w:start w:val="1"/>
      <w:numFmt w:val="bullet"/>
      <w:lvlText w:val=""/>
      <w:lvlJc w:val="left"/>
      <w:pPr>
        <w:ind w:left="5040" w:hanging="360"/>
      </w:pPr>
      <w:rPr>
        <w:rFonts w:ascii="Symbol" w:hAnsi="Symbol" w:hint="default"/>
      </w:rPr>
    </w:lvl>
    <w:lvl w:ilvl="7" w:tplc="60E215A2">
      <w:start w:val="1"/>
      <w:numFmt w:val="bullet"/>
      <w:lvlText w:val="o"/>
      <w:lvlJc w:val="left"/>
      <w:pPr>
        <w:ind w:left="5760" w:hanging="360"/>
      </w:pPr>
      <w:rPr>
        <w:rFonts w:ascii="Courier New" w:hAnsi="Courier New" w:cs="Courier New" w:hint="default"/>
      </w:rPr>
    </w:lvl>
    <w:lvl w:ilvl="8" w:tplc="6208402E">
      <w:start w:val="1"/>
      <w:numFmt w:val="bullet"/>
      <w:lvlText w:val=""/>
      <w:lvlJc w:val="left"/>
      <w:pPr>
        <w:ind w:left="6480" w:hanging="360"/>
      </w:pPr>
      <w:rPr>
        <w:rFonts w:ascii="Wingdings" w:hAnsi="Wingdings" w:hint="default"/>
      </w:rPr>
    </w:lvl>
  </w:abstractNum>
  <w:abstractNum w:abstractNumId="4" w15:restartNumberingAfterBreak="0">
    <w:nsid w:val="4C504C53"/>
    <w:multiLevelType w:val="hybridMultilevel"/>
    <w:tmpl w:val="C8C25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156260"/>
    <w:multiLevelType w:val="hybridMultilevel"/>
    <w:tmpl w:val="A8CAF69E"/>
    <w:lvl w:ilvl="0" w:tplc="9D7870AA">
      <w:start w:val="1"/>
      <w:numFmt w:val="bullet"/>
      <w:lvlText w:val=""/>
      <w:lvlJc w:val="left"/>
      <w:pPr>
        <w:ind w:left="720" w:hanging="360"/>
      </w:pPr>
      <w:rPr>
        <w:rFonts w:ascii="Symbol" w:hAnsi="Symbol" w:hint="default"/>
      </w:rPr>
    </w:lvl>
    <w:lvl w:ilvl="1" w:tplc="98906EB4">
      <w:start w:val="1"/>
      <w:numFmt w:val="bullet"/>
      <w:lvlText w:val="o"/>
      <w:lvlJc w:val="left"/>
      <w:pPr>
        <w:ind w:left="1440" w:hanging="360"/>
      </w:pPr>
      <w:rPr>
        <w:rFonts w:ascii="Courier New" w:hAnsi="Courier New" w:cs="Courier New" w:hint="default"/>
      </w:rPr>
    </w:lvl>
    <w:lvl w:ilvl="2" w:tplc="6128D17C">
      <w:start w:val="1"/>
      <w:numFmt w:val="bullet"/>
      <w:lvlText w:val=""/>
      <w:lvlJc w:val="left"/>
      <w:pPr>
        <w:ind w:left="2160" w:hanging="360"/>
      </w:pPr>
      <w:rPr>
        <w:rFonts w:ascii="Wingdings" w:hAnsi="Wingdings" w:hint="default"/>
      </w:rPr>
    </w:lvl>
    <w:lvl w:ilvl="3" w:tplc="3724AADA">
      <w:start w:val="1"/>
      <w:numFmt w:val="bullet"/>
      <w:lvlText w:val=""/>
      <w:lvlJc w:val="left"/>
      <w:pPr>
        <w:ind w:left="2880" w:hanging="360"/>
      </w:pPr>
      <w:rPr>
        <w:rFonts w:ascii="Symbol" w:hAnsi="Symbol" w:hint="default"/>
      </w:rPr>
    </w:lvl>
    <w:lvl w:ilvl="4" w:tplc="13FC0E3C">
      <w:start w:val="1"/>
      <w:numFmt w:val="bullet"/>
      <w:lvlText w:val="o"/>
      <w:lvlJc w:val="left"/>
      <w:pPr>
        <w:ind w:left="3600" w:hanging="360"/>
      </w:pPr>
      <w:rPr>
        <w:rFonts w:ascii="Courier New" w:hAnsi="Courier New" w:cs="Courier New" w:hint="default"/>
      </w:rPr>
    </w:lvl>
    <w:lvl w:ilvl="5" w:tplc="933A9D3A">
      <w:start w:val="1"/>
      <w:numFmt w:val="bullet"/>
      <w:lvlText w:val=""/>
      <w:lvlJc w:val="left"/>
      <w:pPr>
        <w:ind w:left="4320" w:hanging="360"/>
      </w:pPr>
      <w:rPr>
        <w:rFonts w:ascii="Wingdings" w:hAnsi="Wingdings" w:hint="default"/>
      </w:rPr>
    </w:lvl>
    <w:lvl w:ilvl="6" w:tplc="6494E98A">
      <w:start w:val="1"/>
      <w:numFmt w:val="bullet"/>
      <w:lvlText w:val=""/>
      <w:lvlJc w:val="left"/>
      <w:pPr>
        <w:ind w:left="5040" w:hanging="360"/>
      </w:pPr>
      <w:rPr>
        <w:rFonts w:ascii="Symbol" w:hAnsi="Symbol" w:hint="default"/>
      </w:rPr>
    </w:lvl>
    <w:lvl w:ilvl="7" w:tplc="1292BF74">
      <w:start w:val="1"/>
      <w:numFmt w:val="bullet"/>
      <w:lvlText w:val="o"/>
      <w:lvlJc w:val="left"/>
      <w:pPr>
        <w:ind w:left="5760" w:hanging="360"/>
      </w:pPr>
      <w:rPr>
        <w:rFonts w:ascii="Courier New" w:hAnsi="Courier New" w:cs="Courier New" w:hint="default"/>
      </w:rPr>
    </w:lvl>
    <w:lvl w:ilvl="8" w:tplc="4A96B65A">
      <w:start w:val="1"/>
      <w:numFmt w:val="bullet"/>
      <w:lvlText w:val=""/>
      <w:lvlJc w:val="left"/>
      <w:pPr>
        <w:ind w:left="6480" w:hanging="360"/>
      </w:pPr>
      <w:rPr>
        <w:rFonts w:ascii="Wingdings" w:hAnsi="Wingdings" w:hint="default"/>
      </w:rPr>
    </w:lvl>
  </w:abstractNum>
  <w:abstractNum w:abstractNumId="6" w15:restartNumberingAfterBreak="0">
    <w:nsid w:val="57CE4254"/>
    <w:multiLevelType w:val="hybridMultilevel"/>
    <w:tmpl w:val="90242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2747B2"/>
    <w:multiLevelType w:val="hybridMultilevel"/>
    <w:tmpl w:val="B77A6EDE"/>
    <w:lvl w:ilvl="0" w:tplc="7D28F99A">
      <w:start w:val="1"/>
      <w:numFmt w:val="bullet"/>
      <w:lvlText w:val=""/>
      <w:lvlJc w:val="left"/>
      <w:pPr>
        <w:ind w:left="720" w:hanging="360"/>
      </w:pPr>
      <w:rPr>
        <w:rFonts w:ascii="Symbol" w:hAnsi="Symbol" w:hint="default"/>
      </w:rPr>
    </w:lvl>
    <w:lvl w:ilvl="1" w:tplc="3E722460">
      <w:start w:val="1"/>
      <w:numFmt w:val="bullet"/>
      <w:lvlText w:val="o"/>
      <w:lvlJc w:val="left"/>
      <w:pPr>
        <w:ind w:left="1440" w:hanging="360"/>
      </w:pPr>
      <w:rPr>
        <w:rFonts w:ascii="Courier New" w:hAnsi="Courier New" w:cs="Courier New" w:hint="default"/>
      </w:rPr>
    </w:lvl>
    <w:lvl w:ilvl="2" w:tplc="C562F5D8">
      <w:start w:val="1"/>
      <w:numFmt w:val="bullet"/>
      <w:lvlText w:val=""/>
      <w:lvlJc w:val="left"/>
      <w:pPr>
        <w:ind w:left="2160" w:hanging="360"/>
      </w:pPr>
      <w:rPr>
        <w:rFonts w:ascii="Wingdings" w:hAnsi="Wingdings" w:hint="default"/>
      </w:rPr>
    </w:lvl>
    <w:lvl w:ilvl="3" w:tplc="24E6FE52">
      <w:start w:val="1"/>
      <w:numFmt w:val="bullet"/>
      <w:lvlText w:val=""/>
      <w:lvlJc w:val="left"/>
      <w:pPr>
        <w:ind w:left="2880" w:hanging="360"/>
      </w:pPr>
      <w:rPr>
        <w:rFonts w:ascii="Symbol" w:hAnsi="Symbol" w:hint="default"/>
      </w:rPr>
    </w:lvl>
    <w:lvl w:ilvl="4" w:tplc="139CA4F6">
      <w:start w:val="1"/>
      <w:numFmt w:val="bullet"/>
      <w:lvlText w:val="o"/>
      <w:lvlJc w:val="left"/>
      <w:pPr>
        <w:ind w:left="3600" w:hanging="360"/>
      </w:pPr>
      <w:rPr>
        <w:rFonts w:ascii="Courier New" w:hAnsi="Courier New" w:cs="Courier New" w:hint="default"/>
      </w:rPr>
    </w:lvl>
    <w:lvl w:ilvl="5" w:tplc="001C90A6">
      <w:start w:val="1"/>
      <w:numFmt w:val="bullet"/>
      <w:lvlText w:val=""/>
      <w:lvlJc w:val="left"/>
      <w:pPr>
        <w:ind w:left="4320" w:hanging="360"/>
      </w:pPr>
      <w:rPr>
        <w:rFonts w:ascii="Wingdings" w:hAnsi="Wingdings" w:hint="default"/>
      </w:rPr>
    </w:lvl>
    <w:lvl w:ilvl="6" w:tplc="9B160966">
      <w:start w:val="1"/>
      <w:numFmt w:val="bullet"/>
      <w:lvlText w:val=""/>
      <w:lvlJc w:val="left"/>
      <w:pPr>
        <w:ind w:left="5040" w:hanging="360"/>
      </w:pPr>
      <w:rPr>
        <w:rFonts w:ascii="Symbol" w:hAnsi="Symbol" w:hint="default"/>
      </w:rPr>
    </w:lvl>
    <w:lvl w:ilvl="7" w:tplc="084A3B44">
      <w:start w:val="1"/>
      <w:numFmt w:val="bullet"/>
      <w:lvlText w:val="o"/>
      <w:lvlJc w:val="left"/>
      <w:pPr>
        <w:ind w:left="5760" w:hanging="360"/>
      </w:pPr>
      <w:rPr>
        <w:rFonts w:ascii="Courier New" w:hAnsi="Courier New" w:cs="Courier New" w:hint="default"/>
      </w:rPr>
    </w:lvl>
    <w:lvl w:ilvl="8" w:tplc="1E061860">
      <w:start w:val="1"/>
      <w:numFmt w:val="bullet"/>
      <w:lvlText w:val=""/>
      <w:lvlJc w:val="left"/>
      <w:pPr>
        <w:ind w:left="6480" w:hanging="360"/>
      </w:pPr>
      <w:rPr>
        <w:rFonts w:ascii="Wingdings" w:hAnsi="Wingdings" w:hint="default"/>
      </w:rPr>
    </w:lvl>
  </w:abstractNum>
  <w:abstractNum w:abstractNumId="8" w15:restartNumberingAfterBreak="0">
    <w:nsid w:val="72C83F68"/>
    <w:multiLevelType w:val="hybridMultilevel"/>
    <w:tmpl w:val="6E6228F6"/>
    <w:lvl w:ilvl="0" w:tplc="3C46C982">
      <w:start w:val="1"/>
      <w:numFmt w:val="bullet"/>
      <w:lvlText w:val=""/>
      <w:lvlJc w:val="left"/>
      <w:pPr>
        <w:ind w:left="720" w:hanging="360"/>
      </w:pPr>
      <w:rPr>
        <w:rFonts w:ascii="Symbol" w:hAnsi="Symbol" w:hint="default"/>
      </w:rPr>
    </w:lvl>
    <w:lvl w:ilvl="1" w:tplc="2566FCC6">
      <w:start w:val="1"/>
      <w:numFmt w:val="bullet"/>
      <w:lvlText w:val="o"/>
      <w:lvlJc w:val="left"/>
      <w:pPr>
        <w:ind w:left="1440" w:hanging="360"/>
      </w:pPr>
      <w:rPr>
        <w:rFonts w:ascii="Courier New" w:hAnsi="Courier New" w:cs="Courier New" w:hint="default"/>
      </w:rPr>
    </w:lvl>
    <w:lvl w:ilvl="2" w:tplc="05D07CC4">
      <w:start w:val="1"/>
      <w:numFmt w:val="bullet"/>
      <w:lvlText w:val=""/>
      <w:lvlJc w:val="left"/>
      <w:pPr>
        <w:ind w:left="2160" w:hanging="360"/>
      </w:pPr>
      <w:rPr>
        <w:rFonts w:ascii="Wingdings" w:hAnsi="Wingdings" w:hint="default"/>
      </w:rPr>
    </w:lvl>
    <w:lvl w:ilvl="3" w:tplc="FC1EB468">
      <w:start w:val="1"/>
      <w:numFmt w:val="bullet"/>
      <w:lvlText w:val=""/>
      <w:lvlJc w:val="left"/>
      <w:pPr>
        <w:ind w:left="2880" w:hanging="360"/>
      </w:pPr>
      <w:rPr>
        <w:rFonts w:ascii="Symbol" w:hAnsi="Symbol" w:hint="default"/>
      </w:rPr>
    </w:lvl>
    <w:lvl w:ilvl="4" w:tplc="6A56FCC6">
      <w:start w:val="1"/>
      <w:numFmt w:val="bullet"/>
      <w:lvlText w:val="o"/>
      <w:lvlJc w:val="left"/>
      <w:pPr>
        <w:ind w:left="3600" w:hanging="360"/>
      </w:pPr>
      <w:rPr>
        <w:rFonts w:ascii="Courier New" w:hAnsi="Courier New" w:cs="Courier New" w:hint="default"/>
      </w:rPr>
    </w:lvl>
    <w:lvl w:ilvl="5" w:tplc="BC989C64">
      <w:start w:val="1"/>
      <w:numFmt w:val="bullet"/>
      <w:lvlText w:val=""/>
      <w:lvlJc w:val="left"/>
      <w:pPr>
        <w:ind w:left="4320" w:hanging="360"/>
      </w:pPr>
      <w:rPr>
        <w:rFonts w:ascii="Wingdings" w:hAnsi="Wingdings" w:hint="default"/>
      </w:rPr>
    </w:lvl>
    <w:lvl w:ilvl="6" w:tplc="48B81482">
      <w:start w:val="1"/>
      <w:numFmt w:val="bullet"/>
      <w:lvlText w:val=""/>
      <w:lvlJc w:val="left"/>
      <w:pPr>
        <w:ind w:left="5040" w:hanging="360"/>
      </w:pPr>
      <w:rPr>
        <w:rFonts w:ascii="Symbol" w:hAnsi="Symbol" w:hint="default"/>
      </w:rPr>
    </w:lvl>
    <w:lvl w:ilvl="7" w:tplc="43B26944">
      <w:start w:val="1"/>
      <w:numFmt w:val="bullet"/>
      <w:lvlText w:val="o"/>
      <w:lvlJc w:val="left"/>
      <w:pPr>
        <w:ind w:left="5760" w:hanging="360"/>
      </w:pPr>
      <w:rPr>
        <w:rFonts w:ascii="Courier New" w:hAnsi="Courier New" w:cs="Courier New" w:hint="default"/>
      </w:rPr>
    </w:lvl>
    <w:lvl w:ilvl="8" w:tplc="E8A495D8">
      <w:start w:val="1"/>
      <w:numFmt w:val="bullet"/>
      <w:lvlText w:val=""/>
      <w:lvlJc w:val="left"/>
      <w:pPr>
        <w:ind w:left="6480" w:hanging="360"/>
      </w:pPr>
      <w:rPr>
        <w:rFonts w:ascii="Wingdings" w:hAnsi="Wingdings" w:hint="default"/>
      </w:rPr>
    </w:lvl>
  </w:abstractNum>
  <w:abstractNum w:abstractNumId="9" w15:restartNumberingAfterBreak="0">
    <w:nsid w:val="7BFB1D7A"/>
    <w:multiLevelType w:val="hybridMultilevel"/>
    <w:tmpl w:val="0FB85E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7"/>
  </w:num>
  <w:num w:numId="6">
    <w:abstractNumId w:val="8"/>
  </w:num>
  <w:num w:numId="7">
    <w:abstractNumId w:val="2"/>
  </w:num>
  <w:num w:numId="8">
    <w:abstractNumId w:val="5"/>
  </w:num>
  <w:num w:numId="9">
    <w:abstractNumId w:val="3"/>
  </w:num>
  <w:num w:numId="10">
    <w:abstractNumId w:val="7"/>
  </w:num>
  <w:num w:numId="11">
    <w:abstractNumId w:val="9"/>
  </w:num>
  <w:num w:numId="12">
    <w:abstractNumId w:val="1"/>
  </w:num>
  <w:num w:numId="13">
    <w:abstractNumId w:val="6"/>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97"/>
    <w:rsid w:val="0000025C"/>
    <w:rsid w:val="0000408E"/>
    <w:rsid w:val="0000493C"/>
    <w:rsid w:val="00021965"/>
    <w:rsid w:val="00022176"/>
    <w:rsid w:val="000268F7"/>
    <w:rsid w:val="000403F5"/>
    <w:rsid w:val="0004270E"/>
    <w:rsid w:val="00050A94"/>
    <w:rsid w:val="00053FCA"/>
    <w:rsid w:val="00060035"/>
    <w:rsid w:val="000670C8"/>
    <w:rsid w:val="0006735D"/>
    <w:rsid w:val="000676F0"/>
    <w:rsid w:val="00084350"/>
    <w:rsid w:val="000905D3"/>
    <w:rsid w:val="00091953"/>
    <w:rsid w:val="0009615C"/>
    <w:rsid w:val="000A01E3"/>
    <w:rsid w:val="000A1CF8"/>
    <w:rsid w:val="000A3E4B"/>
    <w:rsid w:val="000B35FC"/>
    <w:rsid w:val="000B5DA0"/>
    <w:rsid w:val="000B73BE"/>
    <w:rsid w:val="000D0797"/>
    <w:rsid w:val="000D34AB"/>
    <w:rsid w:val="000D433B"/>
    <w:rsid w:val="000D565F"/>
    <w:rsid w:val="000D7E4F"/>
    <w:rsid w:val="000E673B"/>
    <w:rsid w:val="000F2527"/>
    <w:rsid w:val="000F7761"/>
    <w:rsid w:val="001026FF"/>
    <w:rsid w:val="00115399"/>
    <w:rsid w:val="001157B6"/>
    <w:rsid w:val="00124908"/>
    <w:rsid w:val="001268A3"/>
    <w:rsid w:val="00126A7A"/>
    <w:rsid w:val="0013249A"/>
    <w:rsid w:val="00132869"/>
    <w:rsid w:val="00137BD5"/>
    <w:rsid w:val="001441EF"/>
    <w:rsid w:val="001460C0"/>
    <w:rsid w:val="001474C2"/>
    <w:rsid w:val="00153359"/>
    <w:rsid w:val="0015604F"/>
    <w:rsid w:val="00160A93"/>
    <w:rsid w:val="00163BC0"/>
    <w:rsid w:val="0016526B"/>
    <w:rsid w:val="00165C0C"/>
    <w:rsid w:val="001664F2"/>
    <w:rsid w:val="00167158"/>
    <w:rsid w:val="0017342F"/>
    <w:rsid w:val="00174E4F"/>
    <w:rsid w:val="00181BD0"/>
    <w:rsid w:val="0018795C"/>
    <w:rsid w:val="001926BA"/>
    <w:rsid w:val="001A08CC"/>
    <w:rsid w:val="001A6F02"/>
    <w:rsid w:val="001A7A16"/>
    <w:rsid w:val="001B58DE"/>
    <w:rsid w:val="001C062D"/>
    <w:rsid w:val="001C0BA8"/>
    <w:rsid w:val="001C23FF"/>
    <w:rsid w:val="001C6748"/>
    <w:rsid w:val="001C6E4F"/>
    <w:rsid w:val="001C7277"/>
    <w:rsid w:val="001E00F6"/>
    <w:rsid w:val="001E093B"/>
    <w:rsid w:val="001E12E1"/>
    <w:rsid w:val="001E32EC"/>
    <w:rsid w:val="001E3454"/>
    <w:rsid w:val="001E4696"/>
    <w:rsid w:val="001E6ABF"/>
    <w:rsid w:val="001F1F9E"/>
    <w:rsid w:val="00200C03"/>
    <w:rsid w:val="00206196"/>
    <w:rsid w:val="00212822"/>
    <w:rsid w:val="002217FA"/>
    <w:rsid w:val="002227A1"/>
    <w:rsid w:val="00242B49"/>
    <w:rsid w:val="002450CA"/>
    <w:rsid w:val="0026068B"/>
    <w:rsid w:val="00262520"/>
    <w:rsid w:val="0026657D"/>
    <w:rsid w:val="00280435"/>
    <w:rsid w:val="002814F7"/>
    <w:rsid w:val="00284D36"/>
    <w:rsid w:val="002913D3"/>
    <w:rsid w:val="00292E77"/>
    <w:rsid w:val="00294703"/>
    <w:rsid w:val="002A3953"/>
    <w:rsid w:val="002A45CA"/>
    <w:rsid w:val="002C166D"/>
    <w:rsid w:val="002C7976"/>
    <w:rsid w:val="002D1AC8"/>
    <w:rsid w:val="002D5EC0"/>
    <w:rsid w:val="002D708B"/>
    <w:rsid w:val="002E0D04"/>
    <w:rsid w:val="002F01C6"/>
    <w:rsid w:val="002F20AA"/>
    <w:rsid w:val="002F2A1F"/>
    <w:rsid w:val="002F3008"/>
    <w:rsid w:val="002F65D0"/>
    <w:rsid w:val="002F744A"/>
    <w:rsid w:val="00307076"/>
    <w:rsid w:val="003179F5"/>
    <w:rsid w:val="0032018C"/>
    <w:rsid w:val="00320FD7"/>
    <w:rsid w:val="00321DB2"/>
    <w:rsid w:val="0032284A"/>
    <w:rsid w:val="00323AD6"/>
    <w:rsid w:val="00323C85"/>
    <w:rsid w:val="00327EFD"/>
    <w:rsid w:val="00333416"/>
    <w:rsid w:val="003367BB"/>
    <w:rsid w:val="00345AB3"/>
    <w:rsid w:val="00352B96"/>
    <w:rsid w:val="0035772D"/>
    <w:rsid w:val="003651E1"/>
    <w:rsid w:val="003800E5"/>
    <w:rsid w:val="00380A00"/>
    <w:rsid w:val="00387AA6"/>
    <w:rsid w:val="003914C2"/>
    <w:rsid w:val="00393A70"/>
    <w:rsid w:val="00397B2D"/>
    <w:rsid w:val="003A1124"/>
    <w:rsid w:val="003A17CB"/>
    <w:rsid w:val="003A445F"/>
    <w:rsid w:val="003A6CD7"/>
    <w:rsid w:val="003A7220"/>
    <w:rsid w:val="003B24E0"/>
    <w:rsid w:val="003B2C34"/>
    <w:rsid w:val="003C443F"/>
    <w:rsid w:val="003C75E6"/>
    <w:rsid w:val="003D0158"/>
    <w:rsid w:val="003D2870"/>
    <w:rsid w:val="003D45D0"/>
    <w:rsid w:val="003E657F"/>
    <w:rsid w:val="00402BA2"/>
    <w:rsid w:val="00404E38"/>
    <w:rsid w:val="00405211"/>
    <w:rsid w:val="0041065E"/>
    <w:rsid w:val="004124DB"/>
    <w:rsid w:val="00414320"/>
    <w:rsid w:val="0041737F"/>
    <w:rsid w:val="00424E88"/>
    <w:rsid w:val="00431711"/>
    <w:rsid w:val="00431847"/>
    <w:rsid w:val="00432890"/>
    <w:rsid w:val="004328BC"/>
    <w:rsid w:val="004335EC"/>
    <w:rsid w:val="004408D3"/>
    <w:rsid w:val="004477C6"/>
    <w:rsid w:val="004501D7"/>
    <w:rsid w:val="0045499E"/>
    <w:rsid w:val="0045564F"/>
    <w:rsid w:val="00463940"/>
    <w:rsid w:val="00464E9D"/>
    <w:rsid w:val="00471297"/>
    <w:rsid w:val="004730A3"/>
    <w:rsid w:val="00481474"/>
    <w:rsid w:val="004824A2"/>
    <w:rsid w:val="00486F99"/>
    <w:rsid w:val="00497531"/>
    <w:rsid w:val="00497C0A"/>
    <w:rsid w:val="004A1B22"/>
    <w:rsid w:val="004A650D"/>
    <w:rsid w:val="004B3129"/>
    <w:rsid w:val="004B43D1"/>
    <w:rsid w:val="004B79C2"/>
    <w:rsid w:val="004C1C5F"/>
    <w:rsid w:val="004C44D7"/>
    <w:rsid w:val="004C4B5E"/>
    <w:rsid w:val="004D1044"/>
    <w:rsid w:val="004D1ADA"/>
    <w:rsid w:val="004D5D94"/>
    <w:rsid w:val="004E193F"/>
    <w:rsid w:val="004E261D"/>
    <w:rsid w:val="004E7799"/>
    <w:rsid w:val="004F042D"/>
    <w:rsid w:val="004F38D4"/>
    <w:rsid w:val="00501E66"/>
    <w:rsid w:val="00510E5E"/>
    <w:rsid w:val="005167B6"/>
    <w:rsid w:val="00517326"/>
    <w:rsid w:val="00517F04"/>
    <w:rsid w:val="00524031"/>
    <w:rsid w:val="00527291"/>
    <w:rsid w:val="00527625"/>
    <w:rsid w:val="00533026"/>
    <w:rsid w:val="00537D9A"/>
    <w:rsid w:val="00541ED1"/>
    <w:rsid w:val="005500B9"/>
    <w:rsid w:val="00554E26"/>
    <w:rsid w:val="00556673"/>
    <w:rsid w:val="00556B79"/>
    <w:rsid w:val="00560765"/>
    <w:rsid w:val="00571247"/>
    <w:rsid w:val="00573AD1"/>
    <w:rsid w:val="0058722D"/>
    <w:rsid w:val="005905F2"/>
    <w:rsid w:val="00592CFE"/>
    <w:rsid w:val="0059669B"/>
    <w:rsid w:val="005A259B"/>
    <w:rsid w:val="005B099E"/>
    <w:rsid w:val="005C1445"/>
    <w:rsid w:val="005D064D"/>
    <w:rsid w:val="005D78B1"/>
    <w:rsid w:val="005F030A"/>
    <w:rsid w:val="005F137A"/>
    <w:rsid w:val="005F345A"/>
    <w:rsid w:val="005F5503"/>
    <w:rsid w:val="00610793"/>
    <w:rsid w:val="006143C7"/>
    <w:rsid w:val="00622E7A"/>
    <w:rsid w:val="00624E53"/>
    <w:rsid w:val="00625307"/>
    <w:rsid w:val="00630EA5"/>
    <w:rsid w:val="00631E75"/>
    <w:rsid w:val="006343B4"/>
    <w:rsid w:val="00635EA9"/>
    <w:rsid w:val="00637034"/>
    <w:rsid w:val="006375B0"/>
    <w:rsid w:val="006420D2"/>
    <w:rsid w:val="0064570E"/>
    <w:rsid w:val="00645879"/>
    <w:rsid w:val="006573E6"/>
    <w:rsid w:val="00662B6C"/>
    <w:rsid w:val="00663F63"/>
    <w:rsid w:val="00674689"/>
    <w:rsid w:val="0068224A"/>
    <w:rsid w:val="0068312C"/>
    <w:rsid w:val="00685CA8"/>
    <w:rsid w:val="006873FF"/>
    <w:rsid w:val="00690FA6"/>
    <w:rsid w:val="00695412"/>
    <w:rsid w:val="006B20AE"/>
    <w:rsid w:val="006C4479"/>
    <w:rsid w:val="006D292C"/>
    <w:rsid w:val="006D2EA9"/>
    <w:rsid w:val="006D3D85"/>
    <w:rsid w:val="006E5CD5"/>
    <w:rsid w:val="006E6D92"/>
    <w:rsid w:val="006E7CFA"/>
    <w:rsid w:val="006F0E18"/>
    <w:rsid w:val="006F1E2F"/>
    <w:rsid w:val="006F2209"/>
    <w:rsid w:val="006F35F3"/>
    <w:rsid w:val="006F4405"/>
    <w:rsid w:val="007006CD"/>
    <w:rsid w:val="0071151E"/>
    <w:rsid w:val="0071209C"/>
    <w:rsid w:val="00714CB0"/>
    <w:rsid w:val="00716AF5"/>
    <w:rsid w:val="00723E4D"/>
    <w:rsid w:val="00734909"/>
    <w:rsid w:val="00734D9D"/>
    <w:rsid w:val="00736BD2"/>
    <w:rsid w:val="007374D1"/>
    <w:rsid w:val="00745C77"/>
    <w:rsid w:val="00760D0C"/>
    <w:rsid w:val="007612D3"/>
    <w:rsid w:val="007615F1"/>
    <w:rsid w:val="007732DE"/>
    <w:rsid w:val="00773A78"/>
    <w:rsid w:val="007773F2"/>
    <w:rsid w:val="0077785B"/>
    <w:rsid w:val="007853D1"/>
    <w:rsid w:val="00794374"/>
    <w:rsid w:val="0079545E"/>
    <w:rsid w:val="0079689A"/>
    <w:rsid w:val="007A1D1E"/>
    <w:rsid w:val="007A391A"/>
    <w:rsid w:val="007A6C8A"/>
    <w:rsid w:val="007C0106"/>
    <w:rsid w:val="007C6277"/>
    <w:rsid w:val="007C6700"/>
    <w:rsid w:val="007C7897"/>
    <w:rsid w:val="007D4FFF"/>
    <w:rsid w:val="007E0A24"/>
    <w:rsid w:val="007E7208"/>
    <w:rsid w:val="007F31FA"/>
    <w:rsid w:val="00804A14"/>
    <w:rsid w:val="008073F3"/>
    <w:rsid w:val="00807E68"/>
    <w:rsid w:val="00814306"/>
    <w:rsid w:val="00814FC1"/>
    <w:rsid w:val="0082341D"/>
    <w:rsid w:val="00824420"/>
    <w:rsid w:val="00834D9F"/>
    <w:rsid w:val="00836929"/>
    <w:rsid w:val="00840966"/>
    <w:rsid w:val="00840A72"/>
    <w:rsid w:val="00842383"/>
    <w:rsid w:val="00843177"/>
    <w:rsid w:val="00851EA1"/>
    <w:rsid w:val="00854144"/>
    <w:rsid w:val="00854348"/>
    <w:rsid w:val="008556EB"/>
    <w:rsid w:val="00855D9D"/>
    <w:rsid w:val="0085684E"/>
    <w:rsid w:val="008605BB"/>
    <w:rsid w:val="0087268A"/>
    <w:rsid w:val="0087381D"/>
    <w:rsid w:val="00887524"/>
    <w:rsid w:val="00887A6D"/>
    <w:rsid w:val="008A4CCE"/>
    <w:rsid w:val="008B787C"/>
    <w:rsid w:val="008C157C"/>
    <w:rsid w:val="008C2305"/>
    <w:rsid w:val="008C334F"/>
    <w:rsid w:val="008C3810"/>
    <w:rsid w:val="008C4227"/>
    <w:rsid w:val="008C5C12"/>
    <w:rsid w:val="008C7607"/>
    <w:rsid w:val="008D14CE"/>
    <w:rsid w:val="008D524C"/>
    <w:rsid w:val="008E26C4"/>
    <w:rsid w:val="008E304D"/>
    <w:rsid w:val="008E4CCE"/>
    <w:rsid w:val="008E7CDC"/>
    <w:rsid w:val="008F293E"/>
    <w:rsid w:val="008F4EDC"/>
    <w:rsid w:val="008F5B4B"/>
    <w:rsid w:val="00902C97"/>
    <w:rsid w:val="00903E0C"/>
    <w:rsid w:val="009044D9"/>
    <w:rsid w:val="0091741F"/>
    <w:rsid w:val="009234EA"/>
    <w:rsid w:val="0092570B"/>
    <w:rsid w:val="00927A1E"/>
    <w:rsid w:val="00934DD5"/>
    <w:rsid w:val="009373B9"/>
    <w:rsid w:val="009543B7"/>
    <w:rsid w:val="0095667A"/>
    <w:rsid w:val="00985AC9"/>
    <w:rsid w:val="00986117"/>
    <w:rsid w:val="00987BF8"/>
    <w:rsid w:val="00993DBA"/>
    <w:rsid w:val="009949CD"/>
    <w:rsid w:val="00995E1B"/>
    <w:rsid w:val="00997F1D"/>
    <w:rsid w:val="009A26B6"/>
    <w:rsid w:val="009A6C38"/>
    <w:rsid w:val="009B3D76"/>
    <w:rsid w:val="009B5B05"/>
    <w:rsid w:val="009D4B4E"/>
    <w:rsid w:val="009E43AF"/>
    <w:rsid w:val="009E52F5"/>
    <w:rsid w:val="009F1C6A"/>
    <w:rsid w:val="009F35EE"/>
    <w:rsid w:val="009F3FDE"/>
    <w:rsid w:val="009F4605"/>
    <w:rsid w:val="009F6ACD"/>
    <w:rsid w:val="00A02753"/>
    <w:rsid w:val="00A05855"/>
    <w:rsid w:val="00A23BEF"/>
    <w:rsid w:val="00A2517B"/>
    <w:rsid w:val="00A26FD3"/>
    <w:rsid w:val="00A32F61"/>
    <w:rsid w:val="00A34DEB"/>
    <w:rsid w:val="00A3786A"/>
    <w:rsid w:val="00A53872"/>
    <w:rsid w:val="00A53F35"/>
    <w:rsid w:val="00A562AF"/>
    <w:rsid w:val="00A60065"/>
    <w:rsid w:val="00A613BD"/>
    <w:rsid w:val="00A62D6F"/>
    <w:rsid w:val="00A72748"/>
    <w:rsid w:val="00A74CD8"/>
    <w:rsid w:val="00A76FDD"/>
    <w:rsid w:val="00A84E8E"/>
    <w:rsid w:val="00A91835"/>
    <w:rsid w:val="00A96489"/>
    <w:rsid w:val="00A96C6A"/>
    <w:rsid w:val="00AA58FC"/>
    <w:rsid w:val="00AA6ED6"/>
    <w:rsid w:val="00AA7BAA"/>
    <w:rsid w:val="00AB0B51"/>
    <w:rsid w:val="00AB1A58"/>
    <w:rsid w:val="00AB330C"/>
    <w:rsid w:val="00AB64B0"/>
    <w:rsid w:val="00AB78EB"/>
    <w:rsid w:val="00AC0DEC"/>
    <w:rsid w:val="00AC2445"/>
    <w:rsid w:val="00AC535C"/>
    <w:rsid w:val="00AC6CF6"/>
    <w:rsid w:val="00AD465F"/>
    <w:rsid w:val="00AD5082"/>
    <w:rsid w:val="00AD6E9B"/>
    <w:rsid w:val="00AE0F46"/>
    <w:rsid w:val="00AE3AC4"/>
    <w:rsid w:val="00AE67BE"/>
    <w:rsid w:val="00AF15BE"/>
    <w:rsid w:val="00AF16BF"/>
    <w:rsid w:val="00AF2A79"/>
    <w:rsid w:val="00AF3DFB"/>
    <w:rsid w:val="00AF714D"/>
    <w:rsid w:val="00AF7A88"/>
    <w:rsid w:val="00B0395E"/>
    <w:rsid w:val="00B05D3B"/>
    <w:rsid w:val="00B11526"/>
    <w:rsid w:val="00B210B8"/>
    <w:rsid w:val="00B221FD"/>
    <w:rsid w:val="00B25CD5"/>
    <w:rsid w:val="00B3417D"/>
    <w:rsid w:val="00B3540E"/>
    <w:rsid w:val="00B35853"/>
    <w:rsid w:val="00B36B21"/>
    <w:rsid w:val="00B63352"/>
    <w:rsid w:val="00B70C0C"/>
    <w:rsid w:val="00B7280A"/>
    <w:rsid w:val="00B84122"/>
    <w:rsid w:val="00B8576F"/>
    <w:rsid w:val="00B86C24"/>
    <w:rsid w:val="00B90474"/>
    <w:rsid w:val="00B91418"/>
    <w:rsid w:val="00B926E6"/>
    <w:rsid w:val="00B946B8"/>
    <w:rsid w:val="00B9696C"/>
    <w:rsid w:val="00BB6B93"/>
    <w:rsid w:val="00BC066B"/>
    <w:rsid w:val="00BC39B1"/>
    <w:rsid w:val="00BC568D"/>
    <w:rsid w:val="00BC7F1B"/>
    <w:rsid w:val="00BD38FB"/>
    <w:rsid w:val="00BE2070"/>
    <w:rsid w:val="00BE3F00"/>
    <w:rsid w:val="00C01D41"/>
    <w:rsid w:val="00C0289C"/>
    <w:rsid w:val="00C03DDC"/>
    <w:rsid w:val="00C04454"/>
    <w:rsid w:val="00C065EA"/>
    <w:rsid w:val="00C07741"/>
    <w:rsid w:val="00C275FA"/>
    <w:rsid w:val="00C27DE2"/>
    <w:rsid w:val="00C3039A"/>
    <w:rsid w:val="00C34266"/>
    <w:rsid w:val="00C43A42"/>
    <w:rsid w:val="00C43DBF"/>
    <w:rsid w:val="00C46D5E"/>
    <w:rsid w:val="00C55C01"/>
    <w:rsid w:val="00C55F8F"/>
    <w:rsid w:val="00C7074E"/>
    <w:rsid w:val="00C740F7"/>
    <w:rsid w:val="00C92AD8"/>
    <w:rsid w:val="00C96D24"/>
    <w:rsid w:val="00CA07B1"/>
    <w:rsid w:val="00CA3145"/>
    <w:rsid w:val="00CA3DBD"/>
    <w:rsid w:val="00CB2BD6"/>
    <w:rsid w:val="00CB5705"/>
    <w:rsid w:val="00CC2CF0"/>
    <w:rsid w:val="00CD4EAF"/>
    <w:rsid w:val="00CD5176"/>
    <w:rsid w:val="00CD7314"/>
    <w:rsid w:val="00CE165A"/>
    <w:rsid w:val="00CE4584"/>
    <w:rsid w:val="00CF2B21"/>
    <w:rsid w:val="00CF3A51"/>
    <w:rsid w:val="00D05CB1"/>
    <w:rsid w:val="00D104A6"/>
    <w:rsid w:val="00D17BB4"/>
    <w:rsid w:val="00D272DB"/>
    <w:rsid w:val="00D3165D"/>
    <w:rsid w:val="00D41C6E"/>
    <w:rsid w:val="00D46AAF"/>
    <w:rsid w:val="00D51B27"/>
    <w:rsid w:val="00D5402D"/>
    <w:rsid w:val="00D54C8C"/>
    <w:rsid w:val="00D60253"/>
    <w:rsid w:val="00D66410"/>
    <w:rsid w:val="00D74B66"/>
    <w:rsid w:val="00D9099A"/>
    <w:rsid w:val="00D90E43"/>
    <w:rsid w:val="00D9306A"/>
    <w:rsid w:val="00D947A9"/>
    <w:rsid w:val="00DA0464"/>
    <w:rsid w:val="00DA0E40"/>
    <w:rsid w:val="00DA45EB"/>
    <w:rsid w:val="00DB592E"/>
    <w:rsid w:val="00DB5934"/>
    <w:rsid w:val="00DB5DC2"/>
    <w:rsid w:val="00DB7AD7"/>
    <w:rsid w:val="00DC0780"/>
    <w:rsid w:val="00DC0925"/>
    <w:rsid w:val="00DC1240"/>
    <w:rsid w:val="00DD088E"/>
    <w:rsid w:val="00DD16DA"/>
    <w:rsid w:val="00DD5934"/>
    <w:rsid w:val="00DE0E82"/>
    <w:rsid w:val="00DE70B4"/>
    <w:rsid w:val="00DF060B"/>
    <w:rsid w:val="00DF47A7"/>
    <w:rsid w:val="00DF50FE"/>
    <w:rsid w:val="00E01E25"/>
    <w:rsid w:val="00E052D2"/>
    <w:rsid w:val="00E07589"/>
    <w:rsid w:val="00E14D9C"/>
    <w:rsid w:val="00E14F4B"/>
    <w:rsid w:val="00E215E6"/>
    <w:rsid w:val="00E24F5C"/>
    <w:rsid w:val="00E318D1"/>
    <w:rsid w:val="00E3246E"/>
    <w:rsid w:val="00E33FA3"/>
    <w:rsid w:val="00E41382"/>
    <w:rsid w:val="00E423D3"/>
    <w:rsid w:val="00E43C49"/>
    <w:rsid w:val="00E4687B"/>
    <w:rsid w:val="00E519C9"/>
    <w:rsid w:val="00E52BD0"/>
    <w:rsid w:val="00E70F4F"/>
    <w:rsid w:val="00E733B2"/>
    <w:rsid w:val="00E746B5"/>
    <w:rsid w:val="00E74CE4"/>
    <w:rsid w:val="00E7513F"/>
    <w:rsid w:val="00E76472"/>
    <w:rsid w:val="00E8020D"/>
    <w:rsid w:val="00E8189D"/>
    <w:rsid w:val="00E87BA8"/>
    <w:rsid w:val="00E91DB1"/>
    <w:rsid w:val="00E94470"/>
    <w:rsid w:val="00EA5225"/>
    <w:rsid w:val="00EA550A"/>
    <w:rsid w:val="00EA7F44"/>
    <w:rsid w:val="00EB19BB"/>
    <w:rsid w:val="00EB1E45"/>
    <w:rsid w:val="00EB2073"/>
    <w:rsid w:val="00EC00BA"/>
    <w:rsid w:val="00EC2729"/>
    <w:rsid w:val="00EC60D1"/>
    <w:rsid w:val="00ED5444"/>
    <w:rsid w:val="00EE03C1"/>
    <w:rsid w:val="00EE5E0C"/>
    <w:rsid w:val="00EE76BE"/>
    <w:rsid w:val="00EE7B4B"/>
    <w:rsid w:val="00EE7C68"/>
    <w:rsid w:val="00EF3DD1"/>
    <w:rsid w:val="00EF7D09"/>
    <w:rsid w:val="00F0003B"/>
    <w:rsid w:val="00F0147B"/>
    <w:rsid w:val="00F014DC"/>
    <w:rsid w:val="00F01D2F"/>
    <w:rsid w:val="00F04ED4"/>
    <w:rsid w:val="00F0706C"/>
    <w:rsid w:val="00F111C2"/>
    <w:rsid w:val="00F15A5D"/>
    <w:rsid w:val="00F1683B"/>
    <w:rsid w:val="00F227FC"/>
    <w:rsid w:val="00F24136"/>
    <w:rsid w:val="00F25DB8"/>
    <w:rsid w:val="00F344F9"/>
    <w:rsid w:val="00F37A28"/>
    <w:rsid w:val="00F431C6"/>
    <w:rsid w:val="00F436B4"/>
    <w:rsid w:val="00F439E1"/>
    <w:rsid w:val="00F45221"/>
    <w:rsid w:val="00F52766"/>
    <w:rsid w:val="00F533E9"/>
    <w:rsid w:val="00F60143"/>
    <w:rsid w:val="00F604DA"/>
    <w:rsid w:val="00F606BA"/>
    <w:rsid w:val="00F70462"/>
    <w:rsid w:val="00F707EB"/>
    <w:rsid w:val="00F715EB"/>
    <w:rsid w:val="00F7220D"/>
    <w:rsid w:val="00F753A0"/>
    <w:rsid w:val="00F80276"/>
    <w:rsid w:val="00F81763"/>
    <w:rsid w:val="00F8767E"/>
    <w:rsid w:val="00F91C99"/>
    <w:rsid w:val="00F924C1"/>
    <w:rsid w:val="00FA1E51"/>
    <w:rsid w:val="00FA75CD"/>
    <w:rsid w:val="00FB164A"/>
    <w:rsid w:val="00FB3DCF"/>
    <w:rsid w:val="00FC50F1"/>
    <w:rsid w:val="00FD33C1"/>
    <w:rsid w:val="00FD489F"/>
    <w:rsid w:val="00FD5FB2"/>
    <w:rsid w:val="00FD6A6F"/>
    <w:rsid w:val="00FF3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8DC1"/>
  <w15:chartTrackingRefBased/>
  <w15:docId w15:val="{9CFAF9D6-A26B-43EC-A9F9-1AEA1B35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97"/>
    <w:pPr>
      <w:spacing w:after="200" w:line="276" w:lineRule="auto"/>
    </w:pPr>
  </w:style>
  <w:style w:type="paragraph" w:styleId="Overskrift2">
    <w:name w:val="heading 2"/>
    <w:basedOn w:val="Normal"/>
    <w:next w:val="Normal"/>
    <w:link w:val="Overskrift2Tegn"/>
    <w:uiPriority w:val="9"/>
    <w:semiHidden/>
    <w:unhideWhenUsed/>
    <w:qFormat/>
    <w:rsid w:val="000D0797"/>
    <w:pPr>
      <w:keepNext/>
      <w:spacing w:before="240" w:after="60" w:line="340" w:lineRule="exact"/>
      <w:jc w:val="both"/>
      <w:outlineLvl w:val="1"/>
    </w:pPr>
    <w:rPr>
      <w:rFonts w:ascii="Calibri Light" w:eastAsia="Times New Roman" w:hAnsi="Calibri Light" w:cs="Times New Roman"/>
      <w:b/>
      <w:bCs/>
      <w:i/>
      <w:iCs/>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0D0797"/>
    <w:rPr>
      <w:rFonts w:ascii="Calibri Light" w:eastAsia="Times New Roman" w:hAnsi="Calibri Light" w:cs="Times New Roman"/>
      <w:b/>
      <w:bCs/>
      <w:i/>
      <w:iCs/>
      <w:sz w:val="28"/>
      <w:szCs w:val="28"/>
      <w:lang w:eastAsia="da-DK"/>
    </w:rPr>
  </w:style>
  <w:style w:type="paragraph" w:styleId="Fodnotetekst">
    <w:name w:val="footnote text"/>
    <w:basedOn w:val="Normal"/>
    <w:link w:val="FodnotetekstTegn"/>
    <w:uiPriority w:val="99"/>
    <w:semiHidden/>
    <w:unhideWhenUsed/>
    <w:rsid w:val="000D079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D0797"/>
    <w:rPr>
      <w:sz w:val="20"/>
      <w:szCs w:val="20"/>
    </w:rPr>
  </w:style>
  <w:style w:type="paragraph" w:styleId="Listeafsnit">
    <w:name w:val="List Paragraph"/>
    <w:basedOn w:val="Normal"/>
    <w:uiPriority w:val="34"/>
    <w:qFormat/>
    <w:rsid w:val="000D0797"/>
    <w:pPr>
      <w:spacing w:after="160" w:line="256" w:lineRule="auto"/>
      <w:ind w:left="720"/>
      <w:contextualSpacing/>
    </w:pPr>
  </w:style>
  <w:style w:type="character" w:styleId="Fodnotehenvisning">
    <w:name w:val="footnote reference"/>
    <w:basedOn w:val="Standardskrifttypeiafsnit"/>
    <w:uiPriority w:val="99"/>
    <w:semiHidden/>
    <w:unhideWhenUsed/>
    <w:rsid w:val="000D0797"/>
    <w:rPr>
      <w:vertAlign w:val="superscript"/>
    </w:rPr>
  </w:style>
  <w:style w:type="table" w:customStyle="1" w:styleId="Tabelgitter-lys1">
    <w:name w:val="Tabelgitter - lys1"/>
    <w:basedOn w:val="Tabel-Normal"/>
    <w:uiPriority w:val="40"/>
    <w:rsid w:val="000D079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6C44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4479"/>
  </w:style>
  <w:style w:type="paragraph" w:styleId="Sidefod">
    <w:name w:val="footer"/>
    <w:basedOn w:val="Normal"/>
    <w:link w:val="SidefodTegn"/>
    <w:uiPriority w:val="99"/>
    <w:unhideWhenUsed/>
    <w:rsid w:val="006C44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4479"/>
  </w:style>
  <w:style w:type="paragraph" w:customStyle="1" w:styleId="Default">
    <w:name w:val="Default"/>
    <w:rsid w:val="0091741F"/>
    <w:pPr>
      <w:autoSpaceDE w:val="0"/>
      <w:autoSpaceDN w:val="0"/>
      <w:adjustRightInd w:val="0"/>
      <w:spacing w:after="0" w:line="240" w:lineRule="auto"/>
    </w:pPr>
    <w:rPr>
      <w:rFonts w:ascii="Verdana" w:eastAsia="Times New Roman" w:hAnsi="Verdana" w:cs="Verdana"/>
      <w:color w:val="000000"/>
      <w:sz w:val="24"/>
      <w:szCs w:val="24"/>
      <w:lang w:eastAsia="da-DK"/>
    </w:rPr>
  </w:style>
  <w:style w:type="table" w:styleId="Tabel-Gitter">
    <w:name w:val="Table Grid"/>
    <w:basedOn w:val="Tabel-Normal"/>
    <w:uiPriority w:val="59"/>
    <w:rsid w:val="009174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1282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2822"/>
    <w:rPr>
      <w:rFonts w:ascii="Segoe UI" w:hAnsi="Segoe UI" w:cs="Segoe UI"/>
      <w:sz w:val="18"/>
      <w:szCs w:val="18"/>
    </w:rPr>
  </w:style>
  <w:style w:type="character" w:styleId="Svagfremhvning">
    <w:name w:val="Subtle Emphasis"/>
    <w:basedOn w:val="Standardskrifttypeiafsnit"/>
    <w:uiPriority w:val="19"/>
    <w:qFormat/>
    <w:rsid w:val="009F1C6A"/>
    <w:rPr>
      <w:i/>
      <w:iCs/>
      <w:color w:val="404040" w:themeColor="text1" w:themeTint="BF"/>
    </w:rPr>
  </w:style>
  <w:style w:type="character" w:styleId="Kommentarhenvisning">
    <w:name w:val="annotation reference"/>
    <w:basedOn w:val="Standardskrifttypeiafsnit"/>
    <w:uiPriority w:val="99"/>
    <w:semiHidden/>
    <w:unhideWhenUsed/>
    <w:rsid w:val="003B24E0"/>
    <w:rPr>
      <w:sz w:val="16"/>
      <w:szCs w:val="16"/>
    </w:rPr>
  </w:style>
  <w:style w:type="paragraph" w:styleId="Kommentartekst">
    <w:name w:val="annotation text"/>
    <w:basedOn w:val="Normal"/>
    <w:link w:val="KommentartekstTegn"/>
    <w:uiPriority w:val="99"/>
    <w:semiHidden/>
    <w:unhideWhenUsed/>
    <w:rsid w:val="003B24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24E0"/>
    <w:rPr>
      <w:sz w:val="20"/>
      <w:szCs w:val="20"/>
    </w:rPr>
  </w:style>
  <w:style w:type="paragraph" w:styleId="Kommentaremne">
    <w:name w:val="annotation subject"/>
    <w:basedOn w:val="Kommentartekst"/>
    <w:next w:val="Kommentartekst"/>
    <w:link w:val="KommentaremneTegn"/>
    <w:uiPriority w:val="99"/>
    <w:semiHidden/>
    <w:unhideWhenUsed/>
    <w:rsid w:val="003B24E0"/>
    <w:rPr>
      <w:b/>
      <w:bCs/>
    </w:rPr>
  </w:style>
  <w:style w:type="character" w:customStyle="1" w:styleId="KommentaremneTegn">
    <w:name w:val="Kommentaremne Tegn"/>
    <w:basedOn w:val="KommentartekstTegn"/>
    <w:link w:val="Kommentaremne"/>
    <w:uiPriority w:val="99"/>
    <w:semiHidden/>
    <w:rsid w:val="003B24E0"/>
    <w:rPr>
      <w:b/>
      <w:bCs/>
      <w:sz w:val="20"/>
      <w:szCs w:val="20"/>
    </w:rPr>
  </w:style>
  <w:style w:type="paragraph" w:styleId="Korrektur">
    <w:name w:val="Revision"/>
    <w:hidden/>
    <w:uiPriority w:val="99"/>
    <w:semiHidden/>
    <w:rsid w:val="00DC0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518">
      <w:bodyDiv w:val="1"/>
      <w:marLeft w:val="0"/>
      <w:marRight w:val="0"/>
      <w:marTop w:val="0"/>
      <w:marBottom w:val="0"/>
      <w:divBdr>
        <w:top w:val="none" w:sz="0" w:space="0" w:color="auto"/>
        <w:left w:val="none" w:sz="0" w:space="0" w:color="auto"/>
        <w:bottom w:val="none" w:sz="0" w:space="0" w:color="auto"/>
        <w:right w:val="none" w:sz="0" w:space="0" w:color="auto"/>
      </w:divBdr>
    </w:div>
    <w:div w:id="126512467">
      <w:bodyDiv w:val="1"/>
      <w:marLeft w:val="0"/>
      <w:marRight w:val="0"/>
      <w:marTop w:val="0"/>
      <w:marBottom w:val="0"/>
      <w:divBdr>
        <w:top w:val="none" w:sz="0" w:space="0" w:color="auto"/>
        <w:left w:val="none" w:sz="0" w:space="0" w:color="auto"/>
        <w:bottom w:val="none" w:sz="0" w:space="0" w:color="auto"/>
        <w:right w:val="none" w:sz="0" w:space="0" w:color="auto"/>
      </w:divBdr>
    </w:div>
    <w:div w:id="239868445">
      <w:bodyDiv w:val="1"/>
      <w:marLeft w:val="0"/>
      <w:marRight w:val="0"/>
      <w:marTop w:val="0"/>
      <w:marBottom w:val="0"/>
      <w:divBdr>
        <w:top w:val="none" w:sz="0" w:space="0" w:color="auto"/>
        <w:left w:val="none" w:sz="0" w:space="0" w:color="auto"/>
        <w:bottom w:val="none" w:sz="0" w:space="0" w:color="auto"/>
        <w:right w:val="none" w:sz="0" w:space="0" w:color="auto"/>
      </w:divBdr>
    </w:div>
    <w:div w:id="246577813">
      <w:bodyDiv w:val="1"/>
      <w:marLeft w:val="0"/>
      <w:marRight w:val="0"/>
      <w:marTop w:val="0"/>
      <w:marBottom w:val="0"/>
      <w:divBdr>
        <w:top w:val="none" w:sz="0" w:space="0" w:color="auto"/>
        <w:left w:val="none" w:sz="0" w:space="0" w:color="auto"/>
        <w:bottom w:val="none" w:sz="0" w:space="0" w:color="auto"/>
        <w:right w:val="none" w:sz="0" w:space="0" w:color="auto"/>
      </w:divBdr>
    </w:div>
    <w:div w:id="426847844">
      <w:bodyDiv w:val="1"/>
      <w:marLeft w:val="0"/>
      <w:marRight w:val="0"/>
      <w:marTop w:val="0"/>
      <w:marBottom w:val="0"/>
      <w:divBdr>
        <w:top w:val="none" w:sz="0" w:space="0" w:color="auto"/>
        <w:left w:val="none" w:sz="0" w:space="0" w:color="auto"/>
        <w:bottom w:val="none" w:sz="0" w:space="0" w:color="auto"/>
        <w:right w:val="none" w:sz="0" w:space="0" w:color="auto"/>
      </w:divBdr>
    </w:div>
    <w:div w:id="460273754">
      <w:bodyDiv w:val="1"/>
      <w:marLeft w:val="0"/>
      <w:marRight w:val="0"/>
      <w:marTop w:val="0"/>
      <w:marBottom w:val="0"/>
      <w:divBdr>
        <w:top w:val="none" w:sz="0" w:space="0" w:color="auto"/>
        <w:left w:val="none" w:sz="0" w:space="0" w:color="auto"/>
        <w:bottom w:val="none" w:sz="0" w:space="0" w:color="auto"/>
        <w:right w:val="none" w:sz="0" w:space="0" w:color="auto"/>
      </w:divBdr>
    </w:div>
    <w:div w:id="497498218">
      <w:bodyDiv w:val="1"/>
      <w:marLeft w:val="0"/>
      <w:marRight w:val="0"/>
      <w:marTop w:val="0"/>
      <w:marBottom w:val="0"/>
      <w:divBdr>
        <w:top w:val="none" w:sz="0" w:space="0" w:color="auto"/>
        <w:left w:val="none" w:sz="0" w:space="0" w:color="auto"/>
        <w:bottom w:val="none" w:sz="0" w:space="0" w:color="auto"/>
        <w:right w:val="none" w:sz="0" w:space="0" w:color="auto"/>
      </w:divBdr>
    </w:div>
    <w:div w:id="568005517">
      <w:bodyDiv w:val="1"/>
      <w:marLeft w:val="0"/>
      <w:marRight w:val="0"/>
      <w:marTop w:val="0"/>
      <w:marBottom w:val="0"/>
      <w:divBdr>
        <w:top w:val="none" w:sz="0" w:space="0" w:color="auto"/>
        <w:left w:val="none" w:sz="0" w:space="0" w:color="auto"/>
        <w:bottom w:val="none" w:sz="0" w:space="0" w:color="auto"/>
        <w:right w:val="none" w:sz="0" w:space="0" w:color="auto"/>
      </w:divBdr>
    </w:div>
    <w:div w:id="770273715">
      <w:bodyDiv w:val="1"/>
      <w:marLeft w:val="0"/>
      <w:marRight w:val="0"/>
      <w:marTop w:val="0"/>
      <w:marBottom w:val="0"/>
      <w:divBdr>
        <w:top w:val="none" w:sz="0" w:space="0" w:color="auto"/>
        <w:left w:val="none" w:sz="0" w:space="0" w:color="auto"/>
        <w:bottom w:val="none" w:sz="0" w:space="0" w:color="auto"/>
        <w:right w:val="none" w:sz="0" w:space="0" w:color="auto"/>
      </w:divBdr>
    </w:div>
    <w:div w:id="802037909">
      <w:bodyDiv w:val="1"/>
      <w:marLeft w:val="0"/>
      <w:marRight w:val="0"/>
      <w:marTop w:val="0"/>
      <w:marBottom w:val="0"/>
      <w:divBdr>
        <w:top w:val="none" w:sz="0" w:space="0" w:color="auto"/>
        <w:left w:val="none" w:sz="0" w:space="0" w:color="auto"/>
        <w:bottom w:val="none" w:sz="0" w:space="0" w:color="auto"/>
        <w:right w:val="none" w:sz="0" w:space="0" w:color="auto"/>
      </w:divBdr>
    </w:div>
    <w:div w:id="1042481284">
      <w:bodyDiv w:val="1"/>
      <w:marLeft w:val="0"/>
      <w:marRight w:val="0"/>
      <w:marTop w:val="0"/>
      <w:marBottom w:val="0"/>
      <w:divBdr>
        <w:top w:val="none" w:sz="0" w:space="0" w:color="auto"/>
        <w:left w:val="none" w:sz="0" w:space="0" w:color="auto"/>
        <w:bottom w:val="none" w:sz="0" w:space="0" w:color="auto"/>
        <w:right w:val="none" w:sz="0" w:space="0" w:color="auto"/>
      </w:divBdr>
    </w:div>
    <w:div w:id="1044598592">
      <w:bodyDiv w:val="1"/>
      <w:marLeft w:val="0"/>
      <w:marRight w:val="0"/>
      <w:marTop w:val="0"/>
      <w:marBottom w:val="0"/>
      <w:divBdr>
        <w:top w:val="none" w:sz="0" w:space="0" w:color="auto"/>
        <w:left w:val="none" w:sz="0" w:space="0" w:color="auto"/>
        <w:bottom w:val="none" w:sz="0" w:space="0" w:color="auto"/>
        <w:right w:val="none" w:sz="0" w:space="0" w:color="auto"/>
      </w:divBdr>
    </w:div>
    <w:div w:id="1110200885">
      <w:bodyDiv w:val="1"/>
      <w:marLeft w:val="0"/>
      <w:marRight w:val="0"/>
      <w:marTop w:val="0"/>
      <w:marBottom w:val="0"/>
      <w:divBdr>
        <w:top w:val="none" w:sz="0" w:space="0" w:color="auto"/>
        <w:left w:val="none" w:sz="0" w:space="0" w:color="auto"/>
        <w:bottom w:val="none" w:sz="0" w:space="0" w:color="auto"/>
        <w:right w:val="none" w:sz="0" w:space="0" w:color="auto"/>
      </w:divBdr>
    </w:div>
    <w:div w:id="1161198881">
      <w:bodyDiv w:val="1"/>
      <w:marLeft w:val="0"/>
      <w:marRight w:val="0"/>
      <w:marTop w:val="0"/>
      <w:marBottom w:val="0"/>
      <w:divBdr>
        <w:top w:val="none" w:sz="0" w:space="0" w:color="auto"/>
        <w:left w:val="none" w:sz="0" w:space="0" w:color="auto"/>
        <w:bottom w:val="none" w:sz="0" w:space="0" w:color="auto"/>
        <w:right w:val="none" w:sz="0" w:space="0" w:color="auto"/>
      </w:divBdr>
    </w:div>
    <w:div w:id="1206136496">
      <w:bodyDiv w:val="1"/>
      <w:marLeft w:val="0"/>
      <w:marRight w:val="0"/>
      <w:marTop w:val="0"/>
      <w:marBottom w:val="0"/>
      <w:divBdr>
        <w:top w:val="none" w:sz="0" w:space="0" w:color="auto"/>
        <w:left w:val="none" w:sz="0" w:space="0" w:color="auto"/>
        <w:bottom w:val="none" w:sz="0" w:space="0" w:color="auto"/>
        <w:right w:val="none" w:sz="0" w:space="0" w:color="auto"/>
      </w:divBdr>
    </w:div>
    <w:div w:id="1214385822">
      <w:bodyDiv w:val="1"/>
      <w:marLeft w:val="0"/>
      <w:marRight w:val="0"/>
      <w:marTop w:val="0"/>
      <w:marBottom w:val="0"/>
      <w:divBdr>
        <w:top w:val="none" w:sz="0" w:space="0" w:color="auto"/>
        <w:left w:val="none" w:sz="0" w:space="0" w:color="auto"/>
        <w:bottom w:val="none" w:sz="0" w:space="0" w:color="auto"/>
        <w:right w:val="none" w:sz="0" w:space="0" w:color="auto"/>
      </w:divBdr>
    </w:div>
    <w:div w:id="1307668307">
      <w:bodyDiv w:val="1"/>
      <w:marLeft w:val="0"/>
      <w:marRight w:val="0"/>
      <w:marTop w:val="0"/>
      <w:marBottom w:val="0"/>
      <w:divBdr>
        <w:top w:val="none" w:sz="0" w:space="0" w:color="auto"/>
        <w:left w:val="none" w:sz="0" w:space="0" w:color="auto"/>
        <w:bottom w:val="none" w:sz="0" w:space="0" w:color="auto"/>
        <w:right w:val="none" w:sz="0" w:space="0" w:color="auto"/>
      </w:divBdr>
    </w:div>
    <w:div w:id="1331367356">
      <w:bodyDiv w:val="1"/>
      <w:marLeft w:val="0"/>
      <w:marRight w:val="0"/>
      <w:marTop w:val="0"/>
      <w:marBottom w:val="0"/>
      <w:divBdr>
        <w:top w:val="none" w:sz="0" w:space="0" w:color="auto"/>
        <w:left w:val="none" w:sz="0" w:space="0" w:color="auto"/>
        <w:bottom w:val="none" w:sz="0" w:space="0" w:color="auto"/>
        <w:right w:val="none" w:sz="0" w:space="0" w:color="auto"/>
      </w:divBdr>
    </w:div>
    <w:div w:id="1334063323">
      <w:bodyDiv w:val="1"/>
      <w:marLeft w:val="0"/>
      <w:marRight w:val="0"/>
      <w:marTop w:val="0"/>
      <w:marBottom w:val="0"/>
      <w:divBdr>
        <w:top w:val="none" w:sz="0" w:space="0" w:color="auto"/>
        <w:left w:val="none" w:sz="0" w:space="0" w:color="auto"/>
        <w:bottom w:val="none" w:sz="0" w:space="0" w:color="auto"/>
        <w:right w:val="none" w:sz="0" w:space="0" w:color="auto"/>
      </w:divBdr>
    </w:div>
    <w:div w:id="1374773893">
      <w:bodyDiv w:val="1"/>
      <w:marLeft w:val="0"/>
      <w:marRight w:val="0"/>
      <w:marTop w:val="0"/>
      <w:marBottom w:val="0"/>
      <w:divBdr>
        <w:top w:val="none" w:sz="0" w:space="0" w:color="auto"/>
        <w:left w:val="none" w:sz="0" w:space="0" w:color="auto"/>
        <w:bottom w:val="none" w:sz="0" w:space="0" w:color="auto"/>
        <w:right w:val="none" w:sz="0" w:space="0" w:color="auto"/>
      </w:divBdr>
    </w:div>
    <w:div w:id="1377464502">
      <w:bodyDiv w:val="1"/>
      <w:marLeft w:val="0"/>
      <w:marRight w:val="0"/>
      <w:marTop w:val="0"/>
      <w:marBottom w:val="0"/>
      <w:divBdr>
        <w:top w:val="none" w:sz="0" w:space="0" w:color="auto"/>
        <w:left w:val="none" w:sz="0" w:space="0" w:color="auto"/>
        <w:bottom w:val="none" w:sz="0" w:space="0" w:color="auto"/>
        <w:right w:val="none" w:sz="0" w:space="0" w:color="auto"/>
      </w:divBdr>
    </w:div>
    <w:div w:id="1459714694">
      <w:bodyDiv w:val="1"/>
      <w:marLeft w:val="0"/>
      <w:marRight w:val="0"/>
      <w:marTop w:val="0"/>
      <w:marBottom w:val="0"/>
      <w:divBdr>
        <w:top w:val="none" w:sz="0" w:space="0" w:color="auto"/>
        <w:left w:val="none" w:sz="0" w:space="0" w:color="auto"/>
        <w:bottom w:val="none" w:sz="0" w:space="0" w:color="auto"/>
        <w:right w:val="none" w:sz="0" w:space="0" w:color="auto"/>
      </w:divBdr>
    </w:div>
    <w:div w:id="1488785126">
      <w:bodyDiv w:val="1"/>
      <w:marLeft w:val="0"/>
      <w:marRight w:val="0"/>
      <w:marTop w:val="0"/>
      <w:marBottom w:val="0"/>
      <w:divBdr>
        <w:top w:val="none" w:sz="0" w:space="0" w:color="auto"/>
        <w:left w:val="none" w:sz="0" w:space="0" w:color="auto"/>
        <w:bottom w:val="none" w:sz="0" w:space="0" w:color="auto"/>
        <w:right w:val="none" w:sz="0" w:space="0" w:color="auto"/>
      </w:divBdr>
    </w:div>
    <w:div w:id="1544251798">
      <w:bodyDiv w:val="1"/>
      <w:marLeft w:val="0"/>
      <w:marRight w:val="0"/>
      <w:marTop w:val="0"/>
      <w:marBottom w:val="0"/>
      <w:divBdr>
        <w:top w:val="none" w:sz="0" w:space="0" w:color="auto"/>
        <w:left w:val="none" w:sz="0" w:space="0" w:color="auto"/>
        <w:bottom w:val="none" w:sz="0" w:space="0" w:color="auto"/>
        <w:right w:val="none" w:sz="0" w:space="0" w:color="auto"/>
      </w:divBdr>
    </w:div>
    <w:div w:id="1607225497">
      <w:bodyDiv w:val="1"/>
      <w:marLeft w:val="0"/>
      <w:marRight w:val="0"/>
      <w:marTop w:val="0"/>
      <w:marBottom w:val="0"/>
      <w:divBdr>
        <w:top w:val="none" w:sz="0" w:space="0" w:color="auto"/>
        <w:left w:val="none" w:sz="0" w:space="0" w:color="auto"/>
        <w:bottom w:val="none" w:sz="0" w:space="0" w:color="auto"/>
        <w:right w:val="none" w:sz="0" w:space="0" w:color="auto"/>
      </w:divBdr>
    </w:div>
    <w:div w:id="1674382054">
      <w:bodyDiv w:val="1"/>
      <w:marLeft w:val="0"/>
      <w:marRight w:val="0"/>
      <w:marTop w:val="0"/>
      <w:marBottom w:val="0"/>
      <w:divBdr>
        <w:top w:val="none" w:sz="0" w:space="0" w:color="auto"/>
        <w:left w:val="none" w:sz="0" w:space="0" w:color="auto"/>
        <w:bottom w:val="none" w:sz="0" w:space="0" w:color="auto"/>
        <w:right w:val="none" w:sz="0" w:space="0" w:color="auto"/>
      </w:divBdr>
    </w:div>
    <w:div w:id="1759984440">
      <w:bodyDiv w:val="1"/>
      <w:marLeft w:val="0"/>
      <w:marRight w:val="0"/>
      <w:marTop w:val="0"/>
      <w:marBottom w:val="0"/>
      <w:divBdr>
        <w:top w:val="none" w:sz="0" w:space="0" w:color="auto"/>
        <w:left w:val="none" w:sz="0" w:space="0" w:color="auto"/>
        <w:bottom w:val="none" w:sz="0" w:space="0" w:color="auto"/>
        <w:right w:val="none" w:sz="0" w:space="0" w:color="auto"/>
      </w:divBdr>
    </w:div>
    <w:div w:id="1957325450">
      <w:bodyDiv w:val="1"/>
      <w:marLeft w:val="0"/>
      <w:marRight w:val="0"/>
      <w:marTop w:val="0"/>
      <w:marBottom w:val="0"/>
      <w:divBdr>
        <w:top w:val="none" w:sz="0" w:space="0" w:color="auto"/>
        <w:left w:val="none" w:sz="0" w:space="0" w:color="auto"/>
        <w:bottom w:val="none" w:sz="0" w:space="0" w:color="auto"/>
        <w:right w:val="none" w:sz="0" w:space="0" w:color="auto"/>
      </w:divBdr>
    </w:div>
    <w:div w:id="2056656519">
      <w:bodyDiv w:val="1"/>
      <w:marLeft w:val="0"/>
      <w:marRight w:val="0"/>
      <w:marTop w:val="0"/>
      <w:marBottom w:val="0"/>
      <w:divBdr>
        <w:top w:val="none" w:sz="0" w:space="0" w:color="auto"/>
        <w:left w:val="none" w:sz="0" w:space="0" w:color="auto"/>
        <w:bottom w:val="none" w:sz="0" w:space="0" w:color="auto"/>
        <w:right w:val="none" w:sz="0" w:space="0" w:color="auto"/>
      </w:divBdr>
    </w:div>
    <w:div w:id="2070491061">
      <w:bodyDiv w:val="1"/>
      <w:marLeft w:val="0"/>
      <w:marRight w:val="0"/>
      <w:marTop w:val="0"/>
      <w:marBottom w:val="0"/>
      <w:divBdr>
        <w:top w:val="none" w:sz="0" w:space="0" w:color="auto"/>
        <w:left w:val="none" w:sz="0" w:space="0" w:color="auto"/>
        <w:bottom w:val="none" w:sz="0" w:space="0" w:color="auto"/>
        <w:right w:val="none" w:sz="0" w:space="0" w:color="auto"/>
      </w:divBdr>
    </w:div>
    <w:div w:id="2096242287">
      <w:bodyDiv w:val="1"/>
      <w:marLeft w:val="0"/>
      <w:marRight w:val="0"/>
      <w:marTop w:val="0"/>
      <w:marBottom w:val="0"/>
      <w:divBdr>
        <w:top w:val="none" w:sz="0" w:space="0" w:color="auto"/>
        <w:left w:val="none" w:sz="0" w:space="0" w:color="auto"/>
        <w:bottom w:val="none" w:sz="0" w:space="0" w:color="auto"/>
        <w:right w:val="none" w:sz="0" w:space="0" w:color="auto"/>
      </w:divBdr>
    </w:div>
    <w:div w:id="21311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054689\Desktop\Varet&#230;gtsf&#230;ngslinger\Statistik\2021\&#197;rsrapport%20varet&#230;gtdata%202022%20-%20u.%20sagsplac%20og%20straksdo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054689\Desktop\Varet&#230;gtsf&#230;ngslinger\Statistik\2021\&#197;rsrapport%20varet&#230;gtdata%202022%20-%20u.%20sagsplac%20og%20straksdo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400" b="0" i="0" baseline="0">
                <a:effectLst/>
              </a:rPr>
              <a:t>Figur 1: Langvarige varetægtsfængslinger</a:t>
            </a:r>
            <a:endParaRPr lang="da-DK" sz="1400">
              <a:effectLst/>
            </a:endParaRPr>
          </a:p>
          <a:p>
            <a:pPr>
              <a:defRPr/>
            </a:pPr>
            <a:r>
              <a:rPr lang="da-DK" sz="1200" b="0" i="0" baseline="0">
                <a:effectLst/>
              </a:rPr>
              <a:t>Andel langvarige varetægtsfængslinger ud af det samlede antal </a:t>
            </a:r>
            <a:endParaRPr lang="da-DK" sz="1200">
              <a:effectLst/>
            </a:endParaRPr>
          </a:p>
          <a:p>
            <a:pPr>
              <a:defRPr/>
            </a:pPr>
            <a:r>
              <a:rPr lang="da-DK" sz="1200" b="0" i="0" baseline="0">
                <a:effectLst/>
              </a:rPr>
              <a:t>fordelt på politikredse</a:t>
            </a:r>
            <a:endParaRPr lang="da-DK"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v>2019</c:v>
          </c:tx>
          <c:spPr>
            <a:solidFill>
              <a:srgbClr val="1E1E1E"/>
            </a:solidFill>
            <a:ln>
              <a:noFill/>
            </a:ln>
            <a:effectLst/>
          </c:spPr>
          <c:invertIfNegative val="0"/>
          <c:cat>
            <c:strLit>
              <c:ptCount val="13"/>
              <c:pt idx="0">
                <c:v>NJYL</c:v>
              </c:pt>
              <c:pt idx="1">
                <c:v>ØJYL</c:v>
              </c:pt>
              <c:pt idx="2">
                <c:v>MVJYL</c:v>
              </c:pt>
              <c:pt idx="3">
                <c:v>SØJYL</c:v>
              </c:pt>
              <c:pt idx="4">
                <c:v>SJYL</c:v>
              </c:pt>
              <c:pt idx="5">
                <c:v>FYN</c:v>
              </c:pt>
              <c:pt idx="6">
                <c:v>SSJÆ</c:v>
              </c:pt>
              <c:pt idx="7">
                <c:v>MVSJÆ</c:v>
              </c:pt>
              <c:pt idx="8">
                <c:v>NSJÆ</c:v>
              </c:pt>
              <c:pt idx="9">
                <c:v>KBHV</c:v>
              </c:pt>
              <c:pt idx="10">
                <c:v>KBH</c:v>
              </c:pt>
              <c:pt idx="11">
                <c:v>BORNH</c:v>
              </c:pt>
              <c:pt idx="12">
                <c:v>Samlet</c:v>
              </c:pt>
            </c:strLit>
          </c:cat>
          <c:val>
            <c:numRef>
              <c:f>kreds!$E$38:$E$50</c:f>
              <c:numCache>
                <c:formatCode>0%</c:formatCode>
                <c:ptCount val="13"/>
                <c:pt idx="0">
                  <c:v>0.40248962655601661</c:v>
                </c:pt>
                <c:pt idx="1">
                  <c:v>0.63126843657817111</c:v>
                </c:pt>
                <c:pt idx="2">
                  <c:v>0.39106145251396646</c:v>
                </c:pt>
                <c:pt idx="3">
                  <c:v>0.46320346320346323</c:v>
                </c:pt>
                <c:pt idx="4">
                  <c:v>0.41800643086816719</c:v>
                </c:pt>
                <c:pt idx="5">
                  <c:v>0.55511811023622049</c:v>
                </c:pt>
                <c:pt idx="6">
                  <c:v>0.48132780082987553</c:v>
                </c:pt>
                <c:pt idx="7">
                  <c:v>0.55555555555555558</c:v>
                </c:pt>
                <c:pt idx="8">
                  <c:v>0.29268292682926828</c:v>
                </c:pt>
                <c:pt idx="9">
                  <c:v>0.39183673469387753</c:v>
                </c:pt>
                <c:pt idx="10">
                  <c:v>0.26389701579871272</c:v>
                </c:pt>
                <c:pt idx="11">
                  <c:v>0.23809523809523808</c:v>
                </c:pt>
                <c:pt idx="12">
                  <c:v>0.38175598631698976</c:v>
                </c:pt>
              </c:numCache>
            </c:numRef>
          </c:val>
          <c:extLst>
            <c:ext xmlns:c16="http://schemas.microsoft.com/office/drawing/2014/chart" uri="{C3380CC4-5D6E-409C-BE32-E72D297353CC}">
              <c16:uniqueId val="{00000000-8127-49E5-8ACC-418F3C2F9447}"/>
            </c:ext>
          </c:extLst>
        </c:ser>
        <c:ser>
          <c:idx val="1"/>
          <c:order val="1"/>
          <c:tx>
            <c:v>2020</c:v>
          </c:tx>
          <c:spPr>
            <a:solidFill>
              <a:srgbClr val="83AFB9"/>
            </a:solidFill>
            <a:ln>
              <a:noFill/>
            </a:ln>
            <a:effectLst/>
          </c:spPr>
          <c:invertIfNegative val="0"/>
          <c:cat>
            <c:strLit>
              <c:ptCount val="13"/>
              <c:pt idx="0">
                <c:v>NJYL</c:v>
              </c:pt>
              <c:pt idx="1">
                <c:v>ØJYL</c:v>
              </c:pt>
              <c:pt idx="2">
                <c:v>MVJYL</c:v>
              </c:pt>
              <c:pt idx="3">
                <c:v>SØJYL</c:v>
              </c:pt>
              <c:pt idx="4">
                <c:v>SJYL</c:v>
              </c:pt>
              <c:pt idx="5">
                <c:v>FYN</c:v>
              </c:pt>
              <c:pt idx="6">
                <c:v>SSJÆ</c:v>
              </c:pt>
              <c:pt idx="7">
                <c:v>MVSJÆ</c:v>
              </c:pt>
              <c:pt idx="8">
                <c:v>NSJÆ</c:v>
              </c:pt>
              <c:pt idx="9">
                <c:v>KBHV</c:v>
              </c:pt>
              <c:pt idx="10">
                <c:v>KBH</c:v>
              </c:pt>
              <c:pt idx="11">
                <c:v>BORNH</c:v>
              </c:pt>
              <c:pt idx="12">
                <c:v>Samlet</c:v>
              </c:pt>
            </c:strLit>
          </c:cat>
          <c:val>
            <c:numRef>
              <c:f>kreds!$E$51:$E$63</c:f>
              <c:numCache>
                <c:formatCode>0%</c:formatCode>
                <c:ptCount val="13"/>
                <c:pt idx="0">
                  <c:v>0.44206008583690987</c:v>
                </c:pt>
                <c:pt idx="1">
                  <c:v>0.58176943699731909</c:v>
                </c:pt>
                <c:pt idx="2">
                  <c:v>0.52758620689655178</c:v>
                </c:pt>
                <c:pt idx="3">
                  <c:v>0.56870229007633588</c:v>
                </c:pt>
                <c:pt idx="4">
                  <c:v>0.4107142857142857</c:v>
                </c:pt>
                <c:pt idx="5">
                  <c:v>0.57653061224489799</c:v>
                </c:pt>
                <c:pt idx="6">
                  <c:v>0.61986301369863017</c:v>
                </c:pt>
                <c:pt idx="7">
                  <c:v>0.478494623655914</c:v>
                </c:pt>
                <c:pt idx="8">
                  <c:v>0.31932773109243695</c:v>
                </c:pt>
                <c:pt idx="9">
                  <c:v>0.4838709677419355</c:v>
                </c:pt>
                <c:pt idx="10">
                  <c:v>0.30130057803468208</c:v>
                </c:pt>
                <c:pt idx="11">
                  <c:v>0.2857142857142857</c:v>
                </c:pt>
                <c:pt idx="12">
                  <c:v>0.43345724907063199</c:v>
                </c:pt>
              </c:numCache>
            </c:numRef>
          </c:val>
          <c:extLst>
            <c:ext xmlns:c16="http://schemas.microsoft.com/office/drawing/2014/chart" uri="{C3380CC4-5D6E-409C-BE32-E72D297353CC}">
              <c16:uniqueId val="{00000001-8127-49E5-8ACC-418F3C2F9447}"/>
            </c:ext>
          </c:extLst>
        </c:ser>
        <c:ser>
          <c:idx val="2"/>
          <c:order val="2"/>
          <c:tx>
            <c:v>2021</c:v>
          </c:tx>
          <c:spPr>
            <a:solidFill>
              <a:srgbClr val="440099"/>
            </a:solidFill>
            <a:ln>
              <a:noFill/>
            </a:ln>
            <a:effectLst/>
          </c:spPr>
          <c:invertIfNegative val="0"/>
          <c:cat>
            <c:strLit>
              <c:ptCount val="13"/>
              <c:pt idx="0">
                <c:v>NJYL</c:v>
              </c:pt>
              <c:pt idx="1">
                <c:v>ØJYL</c:v>
              </c:pt>
              <c:pt idx="2">
                <c:v>MVJYL</c:v>
              </c:pt>
              <c:pt idx="3">
                <c:v>SØJYL</c:v>
              </c:pt>
              <c:pt idx="4">
                <c:v>SJYL</c:v>
              </c:pt>
              <c:pt idx="5">
                <c:v>FYN</c:v>
              </c:pt>
              <c:pt idx="6">
                <c:v>SSJÆ</c:v>
              </c:pt>
              <c:pt idx="7">
                <c:v>MVSJÆ</c:v>
              </c:pt>
              <c:pt idx="8">
                <c:v>NSJÆ</c:v>
              </c:pt>
              <c:pt idx="9">
                <c:v>KBHV</c:v>
              </c:pt>
              <c:pt idx="10">
                <c:v>KBH</c:v>
              </c:pt>
              <c:pt idx="11">
                <c:v>BORNH</c:v>
              </c:pt>
              <c:pt idx="12">
                <c:v>Samlet</c:v>
              </c:pt>
            </c:strLit>
          </c:cat>
          <c:val>
            <c:numRef>
              <c:f>kreds!$E$64:$E$76</c:f>
              <c:numCache>
                <c:formatCode>0%</c:formatCode>
                <c:ptCount val="13"/>
                <c:pt idx="0">
                  <c:v>0.48120300751879697</c:v>
                </c:pt>
                <c:pt idx="1">
                  <c:v>0.69096209912536444</c:v>
                </c:pt>
                <c:pt idx="2">
                  <c:v>0.61832061068702293</c:v>
                </c:pt>
                <c:pt idx="3">
                  <c:v>0.60368663594470051</c:v>
                </c:pt>
                <c:pt idx="4">
                  <c:v>0.49450549450549453</c:v>
                </c:pt>
                <c:pt idx="5">
                  <c:v>0.6029411764705882</c:v>
                </c:pt>
                <c:pt idx="6">
                  <c:v>0.54065040650406504</c:v>
                </c:pt>
                <c:pt idx="7">
                  <c:v>0.5252525252525253</c:v>
                </c:pt>
                <c:pt idx="8">
                  <c:v>0.35911602209944754</c:v>
                </c:pt>
                <c:pt idx="9">
                  <c:v>0.53061224489795922</c:v>
                </c:pt>
                <c:pt idx="10">
                  <c:v>0.42113955408753095</c:v>
                </c:pt>
                <c:pt idx="11">
                  <c:v>0.23809523809523808</c:v>
                </c:pt>
                <c:pt idx="12">
                  <c:v>0.507739082365948</c:v>
                </c:pt>
              </c:numCache>
            </c:numRef>
          </c:val>
          <c:extLst>
            <c:ext xmlns:c16="http://schemas.microsoft.com/office/drawing/2014/chart" uri="{C3380CC4-5D6E-409C-BE32-E72D297353CC}">
              <c16:uniqueId val="{00000002-8127-49E5-8ACC-418F3C2F9447}"/>
            </c:ext>
          </c:extLst>
        </c:ser>
        <c:dLbls>
          <c:showLegendKey val="0"/>
          <c:showVal val="0"/>
          <c:showCatName val="0"/>
          <c:showSerName val="0"/>
          <c:showPercent val="0"/>
          <c:showBubbleSize val="0"/>
        </c:dLbls>
        <c:gapWidth val="219"/>
        <c:overlap val="-27"/>
        <c:axId val="519698000"/>
        <c:axId val="519697344"/>
      </c:barChart>
      <c:catAx>
        <c:axId val="51969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9697344"/>
        <c:crosses val="autoZero"/>
        <c:auto val="1"/>
        <c:lblAlgn val="ctr"/>
        <c:lblOffset val="100"/>
        <c:noMultiLvlLbl val="0"/>
      </c:catAx>
      <c:valAx>
        <c:axId val="51969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969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400" b="0" i="0" baseline="0">
                <a:effectLst/>
              </a:rPr>
              <a:t>Figur 2: Langvarige varetægtsfængslinger</a:t>
            </a:r>
            <a:endParaRPr lang="da-DK" sz="1400">
              <a:effectLst/>
            </a:endParaRPr>
          </a:p>
          <a:p>
            <a:pPr>
              <a:defRPr/>
            </a:pPr>
            <a:r>
              <a:rPr lang="da-DK" sz="1200" b="0" i="0" baseline="0">
                <a:effectLst/>
              </a:rPr>
              <a:t>Gennemsnitlig varighed i måneder fordelt på politikredse</a:t>
            </a:r>
            <a:endParaRPr lang="da-DK"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v>2019</c:v>
          </c:tx>
          <c:spPr>
            <a:solidFill>
              <a:srgbClr val="1E1E1E"/>
            </a:solidFill>
            <a:ln>
              <a:noFill/>
            </a:ln>
            <a:effectLst/>
          </c:spPr>
          <c:invertIfNegative val="0"/>
          <c:cat>
            <c:strLit>
              <c:ptCount val="13"/>
              <c:pt idx="0">
                <c:v>NJYL</c:v>
              </c:pt>
              <c:pt idx="1">
                <c:v>ØJYL</c:v>
              </c:pt>
              <c:pt idx="2">
                <c:v>MVJYL</c:v>
              </c:pt>
              <c:pt idx="3">
                <c:v>SØJYL</c:v>
              </c:pt>
              <c:pt idx="4">
                <c:v>SJYL</c:v>
              </c:pt>
              <c:pt idx="5">
                <c:v>FYN</c:v>
              </c:pt>
              <c:pt idx="6">
                <c:v>SSJÆ</c:v>
              </c:pt>
              <c:pt idx="7">
                <c:v>MVSJÆ</c:v>
              </c:pt>
              <c:pt idx="8">
                <c:v>NSJÆ</c:v>
              </c:pt>
              <c:pt idx="9">
                <c:v>KBHV</c:v>
              </c:pt>
              <c:pt idx="10">
                <c:v>KBH</c:v>
              </c:pt>
              <c:pt idx="11">
                <c:v>BORNH</c:v>
              </c:pt>
              <c:pt idx="12">
                <c:v>Samlet</c:v>
              </c:pt>
            </c:strLit>
          </c:cat>
          <c:val>
            <c:numRef>
              <c:f>kreds!$F$38:$F$50</c:f>
              <c:numCache>
                <c:formatCode>#,##0.0</c:formatCode>
                <c:ptCount val="13"/>
                <c:pt idx="0">
                  <c:v>7.2857867162413381</c:v>
                </c:pt>
                <c:pt idx="1">
                  <c:v>7.3968132373218944</c:v>
                </c:pt>
                <c:pt idx="2">
                  <c:v>6.495550351288057</c:v>
                </c:pt>
                <c:pt idx="3">
                  <c:v>8.2114294469128239</c:v>
                </c:pt>
                <c:pt idx="4">
                  <c:v>7.2320302648171504</c:v>
                </c:pt>
                <c:pt idx="5">
                  <c:v>6.9612835716777122</c:v>
                </c:pt>
                <c:pt idx="6">
                  <c:v>9.0322215941209727</c:v>
                </c:pt>
                <c:pt idx="7">
                  <c:v>8.0096799375487908</c:v>
                </c:pt>
                <c:pt idx="8">
                  <c:v>8.5182149362477233</c:v>
                </c:pt>
                <c:pt idx="9">
                  <c:v>7.9562841530054644</c:v>
                </c:pt>
                <c:pt idx="10">
                  <c:v>9.0419105085238627</c:v>
                </c:pt>
                <c:pt idx="11">
                  <c:v>4.5770491803278688</c:v>
                </c:pt>
                <c:pt idx="12">
                  <c:v>7.9844683393070497</c:v>
                </c:pt>
              </c:numCache>
            </c:numRef>
          </c:val>
          <c:extLst>
            <c:ext xmlns:c16="http://schemas.microsoft.com/office/drawing/2014/chart" uri="{C3380CC4-5D6E-409C-BE32-E72D297353CC}">
              <c16:uniqueId val="{00000000-D18D-4E67-9232-47AF21C476BE}"/>
            </c:ext>
          </c:extLst>
        </c:ser>
        <c:ser>
          <c:idx val="1"/>
          <c:order val="1"/>
          <c:tx>
            <c:v>2020</c:v>
          </c:tx>
          <c:spPr>
            <a:solidFill>
              <a:srgbClr val="83AFB9"/>
            </a:solidFill>
            <a:ln>
              <a:noFill/>
            </a:ln>
            <a:effectLst/>
          </c:spPr>
          <c:invertIfNegative val="0"/>
          <c:val>
            <c:numRef>
              <c:f>kreds!$F$51:$F$63</c:f>
              <c:numCache>
                <c:formatCode>#,##0.0</c:formatCode>
                <c:ptCount val="13"/>
                <c:pt idx="0">
                  <c:v>6.2804392805984408</c:v>
                </c:pt>
                <c:pt idx="1">
                  <c:v>7.845282163632243</c:v>
                </c:pt>
                <c:pt idx="2">
                  <c:v>6.796528447444552</c:v>
                </c:pt>
                <c:pt idx="3">
                  <c:v>7.504455935746507</c:v>
                </c:pt>
                <c:pt idx="4">
                  <c:v>7.1684485626039436</c:v>
                </c:pt>
                <c:pt idx="5">
                  <c:v>8.8202524300014513</c:v>
                </c:pt>
                <c:pt idx="6">
                  <c:v>9.6498505570147639</c:v>
                </c:pt>
                <c:pt idx="7">
                  <c:v>8.3974949346104264</c:v>
                </c:pt>
                <c:pt idx="8">
                  <c:v>6.886108714408973</c:v>
                </c:pt>
                <c:pt idx="9">
                  <c:v>8.441530054644808</c:v>
                </c:pt>
                <c:pt idx="10">
                  <c:v>7.8273381294964031</c:v>
                </c:pt>
                <c:pt idx="11">
                  <c:v>3.7131147540983611</c:v>
                </c:pt>
                <c:pt idx="12">
                  <c:v>7.8277235703774526</c:v>
                </c:pt>
              </c:numCache>
            </c:numRef>
          </c:val>
          <c:extLst>
            <c:ext xmlns:c16="http://schemas.microsoft.com/office/drawing/2014/chart" uri="{C3380CC4-5D6E-409C-BE32-E72D297353CC}">
              <c16:uniqueId val="{00000001-D18D-4E67-9232-47AF21C476BE}"/>
            </c:ext>
          </c:extLst>
        </c:ser>
        <c:ser>
          <c:idx val="2"/>
          <c:order val="2"/>
          <c:tx>
            <c:v>2021</c:v>
          </c:tx>
          <c:spPr>
            <a:solidFill>
              <a:srgbClr val="440099"/>
            </a:solidFill>
            <a:ln>
              <a:noFill/>
            </a:ln>
            <a:effectLst/>
          </c:spPr>
          <c:invertIfNegative val="0"/>
          <c:val>
            <c:numRef>
              <c:f>kreds!$F$64:$F$76</c:f>
              <c:numCache>
                <c:formatCode>#,##0.0</c:formatCode>
                <c:ptCount val="13"/>
                <c:pt idx="0">
                  <c:v>7.0240778688524594</c:v>
                </c:pt>
                <c:pt idx="1">
                  <c:v>8.3150031126789798</c:v>
                </c:pt>
                <c:pt idx="2">
                  <c:v>8.5197328476017002</c:v>
                </c:pt>
                <c:pt idx="3">
                  <c:v>7.1860843448879992</c:v>
                </c:pt>
                <c:pt idx="4">
                  <c:v>7.3547055251973283</c:v>
                </c:pt>
                <c:pt idx="5">
                  <c:v>7.3218712514994007</c:v>
                </c:pt>
                <c:pt idx="6">
                  <c:v>7.9610501663996063</c:v>
                </c:pt>
                <c:pt idx="7">
                  <c:v>8.4366330390920563</c:v>
                </c:pt>
                <c:pt idx="8">
                  <c:v>6.9972257250945784</c:v>
                </c:pt>
                <c:pt idx="9">
                  <c:v>10.16267339218159</c:v>
                </c:pt>
                <c:pt idx="10">
                  <c:v>8.6756669881067197</c:v>
                </c:pt>
                <c:pt idx="11">
                  <c:v>6.1770491803278693</c:v>
                </c:pt>
                <c:pt idx="12">
                  <c:v>8.1590797540537405</c:v>
                </c:pt>
              </c:numCache>
            </c:numRef>
          </c:val>
          <c:extLst>
            <c:ext xmlns:c16="http://schemas.microsoft.com/office/drawing/2014/chart" uri="{C3380CC4-5D6E-409C-BE32-E72D297353CC}">
              <c16:uniqueId val="{00000002-D18D-4E67-9232-47AF21C476BE}"/>
            </c:ext>
          </c:extLst>
        </c:ser>
        <c:dLbls>
          <c:showLegendKey val="0"/>
          <c:showVal val="0"/>
          <c:showCatName val="0"/>
          <c:showSerName val="0"/>
          <c:showPercent val="0"/>
          <c:showBubbleSize val="0"/>
        </c:dLbls>
        <c:gapWidth val="219"/>
        <c:overlap val="-27"/>
        <c:axId val="555076128"/>
        <c:axId val="555078752"/>
      </c:barChart>
      <c:catAx>
        <c:axId val="5550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55078752"/>
        <c:crosses val="autoZero"/>
        <c:auto val="1"/>
        <c:lblAlgn val="ctr"/>
        <c:lblOffset val="100"/>
        <c:noMultiLvlLbl val="0"/>
      </c:catAx>
      <c:valAx>
        <c:axId val="555078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5507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F533-BA95-49E2-A427-68531D3C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961</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Trolle-Busck</dc:creator>
  <cp:keywords/>
  <dc:description/>
  <cp:lastModifiedBy>Morten Frydensberg Frørup</cp:lastModifiedBy>
  <cp:revision>8</cp:revision>
  <cp:lastPrinted>2022-12-15T13:47:00Z</cp:lastPrinted>
  <dcterms:created xsi:type="dcterms:W3CDTF">2022-12-15T07:52:00Z</dcterms:created>
  <dcterms:modified xsi:type="dcterms:W3CDTF">2022-12-15T14:33:00Z</dcterms:modified>
</cp:coreProperties>
</file>